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C8" w:rsidRDefault="00D638C8" w:rsidP="00D638C8">
      <w:pPr>
        <w:spacing w:after="0" w:line="240" w:lineRule="auto"/>
        <w:jc w:val="center"/>
      </w:pPr>
      <w:r w:rsidRPr="00623792">
        <w:rPr>
          <w:noProof/>
        </w:rPr>
        <w:drawing>
          <wp:inline distT="0" distB="0" distL="0" distR="0">
            <wp:extent cx="32480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C8" w:rsidRPr="00380178" w:rsidRDefault="00D638C8" w:rsidP="005E4085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AGENDA ITEM </w:t>
      </w:r>
      <w:r w:rsidR="00E8641B">
        <w:rPr>
          <w:b/>
          <w:bCs/>
          <w:sz w:val="40"/>
          <w:szCs w:val="40"/>
        </w:rPr>
        <w:t>#</w:t>
      </w:r>
      <w:r w:rsidR="005E4085">
        <w:rPr>
          <w:b/>
          <w:bCs/>
          <w:sz w:val="40"/>
          <w:szCs w:val="40"/>
        </w:rPr>
        <w:t>3</w:t>
      </w:r>
    </w:p>
    <w:p w:rsidR="00D638C8" w:rsidRDefault="00D638C8" w:rsidP="00D638C8">
      <w:pPr>
        <w:spacing w:after="0" w:line="240" w:lineRule="auto"/>
      </w:pPr>
    </w:p>
    <w:p w:rsidR="00D638C8" w:rsidRPr="00380178" w:rsidRDefault="00D638C8" w:rsidP="005E4085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Subject: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 xml:space="preserve">FOPL </w:t>
      </w:r>
      <w:r w:rsidR="00E8641B">
        <w:rPr>
          <w:b/>
          <w:bCs/>
        </w:rPr>
        <w:t xml:space="preserve">Executive Director </w:t>
      </w:r>
      <w:r w:rsidR="005E4085">
        <w:rPr>
          <w:b/>
          <w:bCs/>
        </w:rPr>
        <w:t xml:space="preserve">Update based on 2016-17 </w:t>
      </w:r>
      <w:r w:rsidR="00E8641B">
        <w:rPr>
          <w:b/>
          <w:bCs/>
        </w:rPr>
        <w:t xml:space="preserve">Goals </w:t>
      </w:r>
    </w:p>
    <w:p w:rsidR="00D638C8" w:rsidRPr="00380178" w:rsidRDefault="00D638C8" w:rsidP="005E4085">
      <w:pPr>
        <w:spacing w:after="0" w:line="240" w:lineRule="auto"/>
        <w:rPr>
          <w:b/>
          <w:bCs/>
        </w:rPr>
      </w:pPr>
      <w:r w:rsidRPr="00380178">
        <w:rPr>
          <w:b/>
          <w:bCs/>
        </w:rPr>
        <w:t>Date: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5E4085">
        <w:rPr>
          <w:b/>
          <w:bCs/>
        </w:rPr>
        <w:t xml:space="preserve">April </w:t>
      </w:r>
      <w:r>
        <w:rPr>
          <w:b/>
          <w:bCs/>
        </w:rPr>
        <w:t>1</w:t>
      </w:r>
      <w:r w:rsidR="005E4085">
        <w:rPr>
          <w:b/>
          <w:bCs/>
        </w:rPr>
        <w:t>1, 2017</w:t>
      </w:r>
    </w:p>
    <w:p w:rsidR="00D638C8" w:rsidRPr="00380178" w:rsidRDefault="00D638C8" w:rsidP="00D638C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Prepared by: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>Stephen Abram, FOPL Executive Director</w:t>
      </w:r>
    </w:p>
    <w:p w:rsidR="00D638C8" w:rsidRPr="00380178" w:rsidRDefault="00D638C8" w:rsidP="005E4085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Prepared for:  </w:t>
      </w:r>
      <w:r>
        <w:rPr>
          <w:b/>
          <w:bCs/>
        </w:rPr>
        <w:tab/>
      </w:r>
      <w:r w:rsidRPr="00380178">
        <w:rPr>
          <w:b/>
          <w:bCs/>
        </w:rPr>
        <w:t xml:space="preserve">FOPL </w:t>
      </w:r>
      <w:proofErr w:type="spellStart"/>
      <w:r w:rsidRPr="00380178">
        <w:rPr>
          <w:b/>
          <w:bCs/>
        </w:rPr>
        <w:t>BoD</w:t>
      </w:r>
      <w:proofErr w:type="spellEnd"/>
      <w:r w:rsidRPr="00380178">
        <w:rPr>
          <w:b/>
          <w:bCs/>
        </w:rPr>
        <w:t xml:space="preserve"> Meeting</w:t>
      </w:r>
      <w:r>
        <w:rPr>
          <w:b/>
          <w:bCs/>
        </w:rPr>
        <w:t>,</w:t>
      </w:r>
      <w:r w:rsidRPr="00380178">
        <w:rPr>
          <w:b/>
          <w:bCs/>
        </w:rPr>
        <w:t xml:space="preserve"> </w:t>
      </w:r>
      <w:r w:rsidR="005E4085">
        <w:rPr>
          <w:b/>
          <w:bCs/>
        </w:rPr>
        <w:t>April 28, 2017</w:t>
      </w:r>
    </w:p>
    <w:p w:rsidR="00D638C8" w:rsidRDefault="00D638C8" w:rsidP="00D638C8">
      <w:pPr>
        <w:spacing w:after="0" w:line="240" w:lineRule="auto"/>
      </w:pPr>
    </w:p>
    <w:p w:rsidR="00E8641B" w:rsidRPr="007F53B4" w:rsidRDefault="005E4085" w:rsidP="00953D00">
      <w:pPr>
        <w:spacing w:after="0" w:line="240" w:lineRule="auto"/>
      </w:pPr>
      <w:r w:rsidRPr="007F53B4">
        <w:t>For this Board meeting</w:t>
      </w:r>
      <w:r w:rsidR="00953D00" w:rsidRPr="007F53B4">
        <w:t>,</w:t>
      </w:r>
      <w:r w:rsidRPr="007F53B4">
        <w:t xml:space="preserve"> I am attempting to report my activities based on the ED Goals agreed to in my 2016 Performance Management meeting with the Board.</w:t>
      </w:r>
      <w:r w:rsidR="00953D00" w:rsidRPr="007F53B4">
        <w:t xml:space="preserve">  </w:t>
      </w:r>
      <w:r w:rsidR="00E8641B" w:rsidRPr="007F53B4">
        <w:t>These goals align with our recently approved (Nov. 18, 2016) FOPL Strategic Plan 2016-2020.</w:t>
      </w:r>
    </w:p>
    <w:p w:rsidR="00E8641B" w:rsidRPr="007F53B4" w:rsidRDefault="00E8641B" w:rsidP="00D638C8">
      <w:pPr>
        <w:spacing w:after="0" w:line="240" w:lineRule="auto"/>
      </w:pPr>
    </w:p>
    <w:p w:rsidR="00663EA8" w:rsidRPr="007F53B4" w:rsidRDefault="005E4085" w:rsidP="00B723E1">
      <w:pPr>
        <w:spacing w:after="0" w:line="240" w:lineRule="auto"/>
      </w:pPr>
      <w:r w:rsidRPr="007F53B4">
        <w:t>My</w:t>
      </w:r>
      <w:r w:rsidR="00663EA8" w:rsidRPr="007F53B4">
        <w:t xml:space="preserve"> </w:t>
      </w:r>
      <w:bookmarkStart w:id="0" w:name="_GoBack"/>
      <w:bookmarkEnd w:id="0"/>
      <w:r w:rsidR="00663EA8" w:rsidRPr="007F53B4">
        <w:t xml:space="preserve">top priorities and time commitment </w:t>
      </w:r>
      <w:r w:rsidR="00157776" w:rsidRPr="007F53B4">
        <w:t xml:space="preserve">(averaging three days weekly) </w:t>
      </w:r>
      <w:r w:rsidR="00663EA8" w:rsidRPr="007F53B4">
        <w:t xml:space="preserve">in 2016-17 </w:t>
      </w:r>
      <w:r w:rsidRPr="007F53B4">
        <w:t>are</w:t>
      </w:r>
      <w:r w:rsidR="00663EA8" w:rsidRPr="007F53B4">
        <w:t>:</w:t>
      </w:r>
    </w:p>
    <w:p w:rsidR="00663EA8" w:rsidRPr="007F53B4" w:rsidRDefault="00663EA8" w:rsidP="00D638C8">
      <w:pPr>
        <w:spacing w:after="0" w:line="240" w:lineRule="auto"/>
      </w:pPr>
    </w:p>
    <w:p w:rsidR="00663EA8" w:rsidRPr="007F53B4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color w:val="4F81BD" w:themeColor="accent1"/>
        </w:rPr>
      </w:pPr>
      <w:r w:rsidRPr="007F53B4">
        <w:rPr>
          <w:color w:val="4F81BD" w:themeColor="accent1"/>
        </w:rPr>
        <w:t>Addressing the community’s needs with respect to the Public Library Funding Review under the Culture Strategy</w:t>
      </w:r>
    </w:p>
    <w:p w:rsidR="00663EA8" w:rsidRPr="007F53B4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color w:val="4F81BD" w:themeColor="accent1"/>
        </w:rPr>
      </w:pPr>
      <w:r w:rsidRPr="007F53B4">
        <w:rPr>
          <w:color w:val="4F81BD" w:themeColor="accent1"/>
        </w:rPr>
        <w:t xml:space="preserve">Ensuring the stable and sustainable transfer of financial activities </w:t>
      </w:r>
      <w:r w:rsidR="00564328" w:rsidRPr="007F53B4">
        <w:rPr>
          <w:color w:val="4F81BD" w:themeColor="accent1"/>
        </w:rPr>
        <w:t xml:space="preserve">and other operational activities </w:t>
      </w:r>
      <w:r w:rsidRPr="007F53B4">
        <w:rPr>
          <w:color w:val="4F81BD" w:themeColor="accent1"/>
        </w:rPr>
        <w:t>from TPL to the FOPL offices.</w:t>
      </w:r>
    </w:p>
    <w:p w:rsidR="00663EA8" w:rsidRPr="007F53B4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color w:val="4F81BD" w:themeColor="accent1"/>
        </w:rPr>
      </w:pPr>
      <w:r w:rsidRPr="007F53B4">
        <w:rPr>
          <w:color w:val="4F81BD" w:themeColor="accent1"/>
        </w:rPr>
        <w:t>Managing the OMD project</w:t>
      </w:r>
      <w:r w:rsidR="00DC18BD" w:rsidRPr="007F53B4">
        <w:rPr>
          <w:color w:val="4F81BD" w:themeColor="accent1"/>
        </w:rPr>
        <w:t>, Statistics,</w:t>
      </w:r>
      <w:r w:rsidRPr="007F53B4">
        <w:rPr>
          <w:color w:val="4F81BD" w:themeColor="accent1"/>
        </w:rPr>
        <w:t xml:space="preserve"> and the marketing campaigns.</w:t>
      </w:r>
    </w:p>
    <w:p w:rsidR="00663EA8" w:rsidRPr="007F53B4" w:rsidRDefault="00663EA8" w:rsidP="00157776">
      <w:pPr>
        <w:pStyle w:val="ListParagraph"/>
        <w:numPr>
          <w:ilvl w:val="0"/>
          <w:numId w:val="4"/>
        </w:numPr>
        <w:spacing w:after="0" w:line="240" w:lineRule="auto"/>
        <w:rPr>
          <w:color w:val="4F81BD" w:themeColor="accent1"/>
        </w:rPr>
      </w:pPr>
      <w:r w:rsidRPr="007F53B4">
        <w:rPr>
          <w:color w:val="4F81BD" w:themeColor="accent1"/>
        </w:rPr>
        <w:t>Working closely with our partners to ensur</w:t>
      </w:r>
      <w:r w:rsidR="00157776" w:rsidRPr="007F53B4">
        <w:rPr>
          <w:color w:val="4F81BD" w:themeColor="accent1"/>
        </w:rPr>
        <w:t>e</w:t>
      </w:r>
      <w:r w:rsidRPr="007F53B4">
        <w:rPr>
          <w:color w:val="4F81BD" w:themeColor="accent1"/>
        </w:rPr>
        <w:t xml:space="preserve"> </w:t>
      </w:r>
      <w:r w:rsidR="00564328" w:rsidRPr="007F53B4">
        <w:rPr>
          <w:color w:val="4F81BD" w:themeColor="accent1"/>
        </w:rPr>
        <w:t>“</w:t>
      </w:r>
      <w:r w:rsidRPr="007F53B4">
        <w:rPr>
          <w:color w:val="4F81BD" w:themeColor="accent1"/>
        </w:rPr>
        <w:t xml:space="preserve">One Voice </w:t>
      </w:r>
      <w:r w:rsidR="00564328" w:rsidRPr="007F53B4">
        <w:rPr>
          <w:color w:val="4F81BD" w:themeColor="accent1"/>
        </w:rPr>
        <w:t xml:space="preserve">for Ontario’s Public Libraries” </w:t>
      </w:r>
      <w:r w:rsidRPr="007F53B4">
        <w:rPr>
          <w:color w:val="4F81BD" w:themeColor="accent1"/>
        </w:rPr>
        <w:t>and success</w:t>
      </w:r>
    </w:p>
    <w:p w:rsidR="00E8641B" w:rsidRPr="007F53B4" w:rsidRDefault="00E8641B" w:rsidP="00D638C8">
      <w:pPr>
        <w:spacing w:after="0" w:line="240" w:lineRule="auto"/>
      </w:pPr>
    </w:p>
    <w:p w:rsidR="00B8032D" w:rsidRPr="007F53B4" w:rsidRDefault="00B8032D" w:rsidP="00953D00">
      <w:pPr>
        <w:spacing w:after="0" w:line="240" w:lineRule="auto"/>
      </w:pPr>
      <w:r w:rsidRPr="007F53B4">
        <w:t>These four priorities comprise the Board direction to the executive director.</w:t>
      </w:r>
    </w:p>
    <w:p w:rsidR="005E4085" w:rsidRPr="007F53B4" w:rsidRDefault="005E4085" w:rsidP="00B8032D">
      <w:pPr>
        <w:spacing w:after="0" w:line="240" w:lineRule="auto"/>
      </w:pPr>
    </w:p>
    <w:p w:rsidR="00B8032D" w:rsidRPr="007F53B4" w:rsidRDefault="005E4085" w:rsidP="00953D00">
      <w:r w:rsidRPr="007F53B4">
        <w:rPr>
          <w:b/>
          <w:bCs/>
          <w:i/>
          <w:iCs/>
        </w:rPr>
        <w:t>First Quarter Strategic Activities and Initiatives 2016-2020</w:t>
      </w:r>
    </w:p>
    <w:p w:rsidR="00AD2B79" w:rsidRPr="007F53B4" w:rsidRDefault="00AD2B79" w:rsidP="00AD2B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bCs/>
          <w:color w:val="4F81BD" w:themeColor="accent1"/>
        </w:rPr>
      </w:pPr>
      <w:r w:rsidRPr="007F53B4">
        <w:rPr>
          <w:b/>
          <w:bCs/>
          <w:color w:val="4F81BD" w:themeColor="accent1"/>
        </w:rPr>
        <w:t>Addressing the community’s needs with respect to the Public Library Funding Review under the Culture Strategy</w:t>
      </w:r>
    </w:p>
    <w:p w:rsidR="00AD2B79" w:rsidRPr="007F53B4" w:rsidRDefault="00AD2B79" w:rsidP="00AD2B79">
      <w:pPr>
        <w:spacing w:after="0" w:line="240" w:lineRule="auto"/>
        <w:rPr>
          <w:color w:val="4F81BD" w:themeColor="accent1"/>
        </w:rPr>
      </w:pPr>
    </w:p>
    <w:p w:rsidR="00AD2B79" w:rsidRPr="007F53B4" w:rsidRDefault="00AD2B79" w:rsidP="00AD2B79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Gained endorsement from ALL public library associations and agencies for a Joint Discussion Paper as a written response to the Ontario Culture Strategy and the Public Library Program Funding Review [PLPFR].</w:t>
      </w:r>
    </w:p>
    <w:p w:rsidR="00AD2B79" w:rsidRPr="007F53B4" w:rsidRDefault="00AD2B79" w:rsidP="00AD2B79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Consulted with the Ministry of Culture on the process for the consultations.</w:t>
      </w:r>
    </w:p>
    <w:p w:rsidR="00AD2B79" w:rsidRPr="007F53B4" w:rsidRDefault="00AD2B79" w:rsidP="00AD2B79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 xml:space="preserve">Hosted the Ministry of Culture </w:t>
      </w:r>
      <w:r w:rsidR="00065802" w:rsidRPr="007F53B4">
        <w:t>event on the Culture Strategy and PLPFR at the OLA Super Conference.</w:t>
      </w:r>
    </w:p>
    <w:p w:rsidR="00065802" w:rsidRPr="007F53B4" w:rsidRDefault="00065802" w:rsidP="00065802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Attended and spoke at two Provincial Budget consultations.</w:t>
      </w:r>
    </w:p>
    <w:p w:rsidR="00065802" w:rsidRPr="007F53B4" w:rsidRDefault="00065802" w:rsidP="00AD2B79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Wrote and submitted a Budget 2017 request to the Minister of Finance.</w:t>
      </w:r>
    </w:p>
    <w:p w:rsidR="00666640" w:rsidRPr="007F53B4" w:rsidRDefault="00666640" w:rsidP="00666640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Released 2017 Ontario Public Library Statistics Report to all members in Jan. 20-17, mere months after the data release.  (Prepared and submitted final grant report to Ministry in April 2017).</w:t>
      </w:r>
    </w:p>
    <w:p w:rsidR="00065802" w:rsidRPr="007F53B4" w:rsidRDefault="00065802" w:rsidP="00065802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Submitted and wrote documents for the Community Hubs secretariat.</w:t>
      </w:r>
    </w:p>
    <w:p w:rsidR="00F7742F" w:rsidRPr="007F53B4" w:rsidRDefault="00F7742F" w:rsidP="00065802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Attending the Community Hubs Summit.  Submitted program ideas.</w:t>
      </w:r>
    </w:p>
    <w:p w:rsidR="00F7742F" w:rsidRPr="007F53B4" w:rsidRDefault="00F7742F" w:rsidP="00F7742F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Working with ORION as an advisory group for libraries.  On the program at the ORION conference in May. Debating a $20 million ask for broadband capital for small and rural areas.</w:t>
      </w:r>
    </w:p>
    <w:p w:rsidR="00F7742F" w:rsidRDefault="00F7742F" w:rsidP="00F7742F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 xml:space="preserve">Submitted an ideas regarding broadband access to the </w:t>
      </w:r>
      <w:r w:rsidR="007F53B4" w:rsidRPr="007F53B4">
        <w:t>#</w:t>
      </w:r>
      <w:proofErr w:type="spellStart"/>
      <w:r w:rsidRPr="007F53B4">
        <w:t>BudgetTalks</w:t>
      </w:r>
      <w:proofErr w:type="spellEnd"/>
      <w:r w:rsidRPr="007F53B4">
        <w:t>.  We expect to hear at the budget announcement.</w:t>
      </w:r>
    </w:p>
    <w:p w:rsidR="004916BC" w:rsidRPr="007F53B4" w:rsidRDefault="004916BC" w:rsidP="004916BC">
      <w:pPr>
        <w:pStyle w:val="ListParagraph"/>
        <w:numPr>
          <w:ilvl w:val="0"/>
          <w:numId w:val="6"/>
        </w:numPr>
        <w:spacing w:after="0" w:line="240" w:lineRule="auto"/>
      </w:pPr>
      <w:r>
        <w:t>Attended the Public Library Awards Gala at the Minister’s table.  Worked on the awards committee.</w:t>
      </w:r>
    </w:p>
    <w:p w:rsidR="00065802" w:rsidRPr="007F53B4" w:rsidRDefault="00065802" w:rsidP="00AD2B79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lastRenderedPageBreak/>
        <w:t>Attended these Ministry sessions:</w:t>
      </w:r>
    </w:p>
    <w:p w:rsidR="00065802" w:rsidRPr="007F53B4" w:rsidRDefault="008E1244" w:rsidP="00065802">
      <w:pPr>
        <w:pStyle w:val="ListParagraph"/>
        <w:numPr>
          <w:ilvl w:val="1"/>
          <w:numId w:val="6"/>
        </w:numPr>
        <w:spacing w:after="0" w:line="240" w:lineRule="auto"/>
        <w:rPr>
          <w:rFonts w:cstheme="majorHAnsi"/>
        </w:rPr>
      </w:pPr>
      <w:r w:rsidRPr="007F53B4">
        <w:rPr>
          <w:rFonts w:cstheme="majorHAnsi"/>
          <w:color w:val="222222"/>
          <w:shd w:val="clear" w:color="auto" w:fill="FFFFFF"/>
        </w:rPr>
        <w:t>Ministry of Tourism, Culture and Sport’s library roundtable on Leadership &amp; Innovation and Community Hubs</w:t>
      </w:r>
    </w:p>
    <w:p w:rsidR="008E1244" w:rsidRPr="007F53B4" w:rsidRDefault="008E1244" w:rsidP="008E1244">
      <w:pPr>
        <w:pStyle w:val="ListParagraph"/>
        <w:numPr>
          <w:ilvl w:val="1"/>
          <w:numId w:val="6"/>
        </w:numPr>
        <w:spacing w:after="0" w:line="240" w:lineRule="auto"/>
        <w:rPr>
          <w:rFonts w:cstheme="majorHAnsi"/>
        </w:rPr>
      </w:pPr>
      <w:r w:rsidRPr="007F53B4">
        <w:rPr>
          <w:rFonts w:cstheme="majorHAnsi"/>
          <w:color w:val="222222"/>
          <w:shd w:val="clear" w:color="auto" w:fill="FFFFFF"/>
        </w:rPr>
        <w:t xml:space="preserve">Ministry of Tourism, Culture and Sport’s library roundtable on </w:t>
      </w:r>
      <w:r w:rsidRPr="007F53B4">
        <w:rPr>
          <w:rFonts w:cstheme="majorHAnsi"/>
        </w:rPr>
        <w:t>Standards and Performance Measurement</w:t>
      </w:r>
    </w:p>
    <w:p w:rsidR="008E1244" w:rsidRPr="007F53B4" w:rsidRDefault="008E1244" w:rsidP="008E1244">
      <w:pPr>
        <w:pStyle w:val="ListParagraph"/>
        <w:numPr>
          <w:ilvl w:val="1"/>
          <w:numId w:val="6"/>
        </w:numPr>
        <w:spacing w:after="0" w:line="240" w:lineRule="auto"/>
        <w:rPr>
          <w:rFonts w:cstheme="majorHAnsi"/>
        </w:rPr>
      </w:pPr>
      <w:r w:rsidRPr="007F53B4">
        <w:rPr>
          <w:rFonts w:cstheme="majorHAnsi"/>
          <w:color w:val="222222"/>
          <w:shd w:val="clear" w:color="auto" w:fill="FFFFFF"/>
        </w:rPr>
        <w:t>Ministry of Tourism, Culture and Sport’s library roundtable on</w:t>
      </w:r>
      <w:r w:rsidRPr="007F53B4">
        <w:rPr>
          <w:rFonts w:cstheme="majorHAnsi"/>
        </w:rPr>
        <w:t xml:space="preserve"> Digital Services</w:t>
      </w:r>
    </w:p>
    <w:p w:rsidR="00BE17BD" w:rsidRPr="007F53B4" w:rsidRDefault="00BE17BD" w:rsidP="00BE17BD">
      <w:pPr>
        <w:pStyle w:val="ListParagraph"/>
        <w:numPr>
          <w:ilvl w:val="0"/>
          <w:numId w:val="6"/>
        </w:numPr>
      </w:pPr>
      <w:r w:rsidRPr="007F53B4">
        <w:t>Support First Nations libraries with national and provincial advocacy</w:t>
      </w:r>
    </w:p>
    <w:p w:rsidR="00BE17BD" w:rsidRPr="007F53B4" w:rsidRDefault="00BE17BD" w:rsidP="00F7742F">
      <w:pPr>
        <w:pStyle w:val="ListParagraph"/>
        <w:numPr>
          <w:ilvl w:val="1"/>
          <w:numId w:val="6"/>
        </w:numPr>
      </w:pPr>
      <w:r w:rsidRPr="007F53B4">
        <w:t>Provided statistical analyses of the performance, value and impact of First Nations Libraries.</w:t>
      </w:r>
    </w:p>
    <w:p w:rsidR="00BE17BD" w:rsidRPr="007F53B4" w:rsidRDefault="00BE17BD" w:rsidP="00F7742F">
      <w:pPr>
        <w:pStyle w:val="ListParagraph"/>
        <w:numPr>
          <w:ilvl w:val="1"/>
          <w:numId w:val="6"/>
        </w:numPr>
      </w:pPr>
      <w:r w:rsidRPr="007F53B4">
        <w:t>Engaged in Federal-provincial activities regarding funding opportunities and education/library issues to address weaknesses in the support for First Nation communities and learners.</w:t>
      </w:r>
    </w:p>
    <w:p w:rsidR="00BE17BD" w:rsidRPr="007F53B4" w:rsidRDefault="00BE17BD" w:rsidP="00F7742F">
      <w:pPr>
        <w:pStyle w:val="ListParagraph"/>
        <w:numPr>
          <w:ilvl w:val="1"/>
          <w:numId w:val="6"/>
        </w:numPr>
      </w:pPr>
      <w:r w:rsidRPr="007F53B4">
        <w:t>Organized and promoted Twinning and Sponsorships for EVERY Ontario First Nation reserve public library.</w:t>
      </w:r>
    </w:p>
    <w:p w:rsidR="00BE17BD" w:rsidRPr="007F53B4" w:rsidRDefault="00BE17BD" w:rsidP="00F7742F">
      <w:pPr>
        <w:pStyle w:val="ListParagraph"/>
        <w:numPr>
          <w:ilvl w:val="1"/>
          <w:numId w:val="6"/>
        </w:numPr>
        <w:spacing w:after="0" w:line="240" w:lineRule="auto"/>
        <w:rPr>
          <w:rFonts w:cstheme="majorHAnsi"/>
          <w:sz w:val="24"/>
          <w:szCs w:val="24"/>
        </w:rPr>
      </w:pPr>
      <w:r w:rsidRPr="007F53B4">
        <w:t xml:space="preserve">Participated in the </w:t>
      </w:r>
      <w:r w:rsidR="00B4221B" w:rsidRPr="007F53B4">
        <w:t>FN Consultations with the province.  Provided data and documentation.</w:t>
      </w:r>
    </w:p>
    <w:p w:rsidR="00AD2B79" w:rsidRPr="007F53B4" w:rsidRDefault="00AD2B79" w:rsidP="00AD2B79">
      <w:pPr>
        <w:spacing w:after="0" w:line="240" w:lineRule="auto"/>
        <w:rPr>
          <w:rFonts w:cstheme="majorHAnsi"/>
          <w:color w:val="4F81BD" w:themeColor="accent1"/>
          <w:sz w:val="24"/>
          <w:szCs w:val="24"/>
        </w:rPr>
      </w:pPr>
    </w:p>
    <w:p w:rsidR="00AD2B79" w:rsidRPr="007F53B4" w:rsidRDefault="00AD2B79" w:rsidP="00AD2B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bCs/>
          <w:color w:val="4F81BD" w:themeColor="accent1"/>
          <w:sz w:val="21"/>
          <w:szCs w:val="21"/>
        </w:rPr>
      </w:pPr>
      <w:r w:rsidRPr="007F53B4">
        <w:rPr>
          <w:b/>
          <w:bCs/>
          <w:color w:val="4F81BD" w:themeColor="accent1"/>
        </w:rPr>
        <w:t>Ensuring the stable and sustainable transfer of financial activities and other operational activities from TPL to the FOPL offices.</w:t>
      </w:r>
    </w:p>
    <w:p w:rsidR="00AD2B79" w:rsidRPr="007F53B4" w:rsidRDefault="00AD2B79" w:rsidP="00AD2B79">
      <w:pPr>
        <w:spacing w:after="0" w:line="240" w:lineRule="auto"/>
        <w:rPr>
          <w:color w:val="4F81BD" w:themeColor="accent1"/>
          <w:sz w:val="21"/>
          <w:szCs w:val="21"/>
        </w:rPr>
      </w:pPr>
    </w:p>
    <w:p w:rsidR="00B4221B" w:rsidRPr="007F53B4" w:rsidRDefault="00B4221B" w:rsidP="000F36A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7F53B4">
        <w:t>Built a membership growth and acquisition campaign based on mailings and calls as well as a first nation strategy.  The results are now that we have the largest FOPL membership base ever.</w:t>
      </w:r>
    </w:p>
    <w:p w:rsidR="008E1244" w:rsidRPr="007F53B4" w:rsidRDefault="005E5B59" w:rsidP="005E5B59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Moved FOPL</w:t>
      </w:r>
      <w:r w:rsidR="008E1244" w:rsidRPr="007F53B4">
        <w:t xml:space="preserve"> offices to TRL into temporary accommodations.  Phones, Fax, and Mail </w:t>
      </w:r>
      <w:r w:rsidRPr="007F53B4">
        <w:t>are</w:t>
      </w:r>
      <w:r w:rsidR="008E1244" w:rsidRPr="007F53B4">
        <w:t xml:space="preserve"> now working.</w:t>
      </w:r>
    </w:p>
    <w:p w:rsidR="00AD2B79" w:rsidRPr="007F53B4" w:rsidRDefault="008E1244" w:rsidP="00AD2B79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Finished Audit of FOPL and implementing recommendations</w:t>
      </w:r>
      <w:r w:rsidR="005E5B59" w:rsidRPr="007F53B4">
        <w:t>.</w:t>
      </w:r>
    </w:p>
    <w:p w:rsidR="005E5B59" w:rsidRPr="007F53B4" w:rsidRDefault="005E5B59" w:rsidP="005E5B59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Updated and renewed SAGE accounting software.</w:t>
      </w:r>
    </w:p>
    <w:p w:rsidR="008E1244" w:rsidRPr="007F53B4" w:rsidRDefault="008E1244" w:rsidP="00AD2B79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Transferred all banking and VISA management to FOPL Offices</w:t>
      </w:r>
    </w:p>
    <w:p w:rsidR="008E1244" w:rsidRPr="007F53B4" w:rsidRDefault="008E1244" w:rsidP="00AD2B79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Transferred all files to FOPL offices from TRL</w:t>
      </w:r>
      <w:r w:rsidR="005E5B59" w:rsidRPr="007F53B4">
        <w:t>.</w:t>
      </w:r>
    </w:p>
    <w:p w:rsidR="005E5B59" w:rsidRPr="007F53B4" w:rsidRDefault="005E5B59" w:rsidP="005E5B59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Remaining to do are: modernization of payroll.</w:t>
      </w:r>
    </w:p>
    <w:p w:rsidR="008E1244" w:rsidRPr="007F53B4" w:rsidRDefault="005E5B59" w:rsidP="00AD2B79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Updated and ordered new stationary (envelopes and letterhead) for FOPL</w:t>
      </w:r>
    </w:p>
    <w:p w:rsidR="005E5B59" w:rsidRPr="007F53B4" w:rsidRDefault="005E5B59" w:rsidP="00AD2B79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Hired and on-boarded new administrative assistant.  Some training was accomplished by Anita Sethna.</w:t>
      </w:r>
    </w:p>
    <w:p w:rsidR="00AD2B79" w:rsidRPr="007F53B4" w:rsidRDefault="00B4221B" w:rsidP="006B1070">
      <w:pPr>
        <w:pStyle w:val="ListParagraph"/>
        <w:numPr>
          <w:ilvl w:val="0"/>
          <w:numId w:val="6"/>
        </w:numPr>
        <w:spacing w:after="0" w:line="240" w:lineRule="auto"/>
        <w:rPr>
          <w:color w:val="4F81BD" w:themeColor="accent1"/>
        </w:rPr>
      </w:pPr>
      <w:r w:rsidRPr="007F53B4">
        <w:t xml:space="preserve">Wrote Board discussion document on committees and task force alignment with strategic planning activities. </w:t>
      </w:r>
    </w:p>
    <w:p w:rsidR="00AD2B79" w:rsidRPr="007F53B4" w:rsidRDefault="00AD2B79" w:rsidP="00AD2B79">
      <w:pPr>
        <w:spacing w:after="0" w:line="240" w:lineRule="auto"/>
        <w:rPr>
          <w:color w:val="4F81BD" w:themeColor="accent1"/>
        </w:rPr>
      </w:pPr>
    </w:p>
    <w:p w:rsidR="00AD2B79" w:rsidRPr="007F53B4" w:rsidRDefault="00AD2B79" w:rsidP="00AD2B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bCs/>
          <w:color w:val="4F81BD" w:themeColor="accent1"/>
        </w:rPr>
      </w:pPr>
      <w:r w:rsidRPr="007F53B4">
        <w:rPr>
          <w:b/>
          <w:bCs/>
          <w:color w:val="4F81BD" w:themeColor="accent1"/>
        </w:rPr>
        <w:t>Managing the OMD project and the marketing campaigns.</w:t>
      </w:r>
    </w:p>
    <w:p w:rsidR="00AD2B79" w:rsidRPr="007F53B4" w:rsidRDefault="00AD2B79" w:rsidP="00AD2B79">
      <w:pPr>
        <w:spacing w:after="0" w:line="240" w:lineRule="auto"/>
        <w:rPr>
          <w:color w:val="4F81BD" w:themeColor="accent1"/>
        </w:rPr>
      </w:pPr>
    </w:p>
    <w:p w:rsidR="00AD2B79" w:rsidRPr="007F53B4" w:rsidRDefault="005E5B59" w:rsidP="00AD2B79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See separate Board document.  Our consultant will attend the Board meeting and report on the project as well as answer questions.</w:t>
      </w:r>
    </w:p>
    <w:p w:rsidR="002E6564" w:rsidRPr="007F53B4" w:rsidRDefault="002E6564" w:rsidP="00AD2B79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Presented the OMD Project at a session at OLA Super Conference.</w:t>
      </w:r>
    </w:p>
    <w:p w:rsidR="002E6564" w:rsidRPr="007F53B4" w:rsidRDefault="002E6564" w:rsidP="002E6564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Presented the marketing and positioning aspects of our statistics project at OLA Super Conference.</w:t>
      </w:r>
    </w:p>
    <w:p w:rsidR="005E5B59" w:rsidRPr="007F53B4" w:rsidRDefault="005E5B59" w:rsidP="00AD2B79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Our project is on track.  Excitingly we hope to have the majority of libraries covered as measured by population impact by the end of May.</w:t>
      </w:r>
    </w:p>
    <w:p w:rsidR="005E5B59" w:rsidRPr="007F53B4" w:rsidRDefault="005E5B59" w:rsidP="00AD2B79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 xml:space="preserve">We have done two satisfaction surveys with the </w:t>
      </w:r>
      <w:r w:rsidR="002E6564" w:rsidRPr="007F53B4">
        <w:t>member libraries and have huge success.</w:t>
      </w:r>
    </w:p>
    <w:p w:rsidR="002E6564" w:rsidRPr="007F53B4" w:rsidRDefault="002E6564" w:rsidP="002E6564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We WILL be ready form a social media response to government funding activities in 2017!</w:t>
      </w:r>
    </w:p>
    <w:p w:rsidR="008F2D42" w:rsidRDefault="00BE17BD" w:rsidP="008F2D42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1"/>
          <w:szCs w:val="21"/>
        </w:rPr>
      </w:pPr>
      <w:r w:rsidRPr="007F53B4">
        <w:t>Released and empowered the “One Voice for Ontario’s Public Libraries” tagline and implemented the French and English reports on the website.</w:t>
      </w:r>
      <w:r w:rsidR="008F2D42">
        <w:t xml:space="preserve"> </w:t>
      </w:r>
      <w:r w:rsidR="008F2D42" w:rsidRPr="008F2D42">
        <w:rPr>
          <w:rFonts w:asciiTheme="minorBidi" w:hAnsiTheme="minorBidi"/>
          <w:sz w:val="21"/>
          <w:szCs w:val="21"/>
        </w:rPr>
        <w:t xml:space="preserve">Two websites are relevant to these activities: </w:t>
      </w:r>
      <w:hyperlink r:id="rId6" w:history="1">
        <w:r w:rsidR="008F2D42" w:rsidRPr="008F2D42">
          <w:rPr>
            <w:rStyle w:val="Hyperlink"/>
            <w:rFonts w:asciiTheme="minorBidi" w:hAnsiTheme="minorBidi"/>
            <w:sz w:val="21"/>
            <w:szCs w:val="21"/>
          </w:rPr>
          <w:t>http://www.ThinkAboutLibraries.ca</w:t>
        </w:r>
      </w:hyperlink>
      <w:r w:rsidR="008F2D42" w:rsidRPr="008F2D42">
        <w:rPr>
          <w:rStyle w:val="Hyperlink"/>
          <w:rFonts w:asciiTheme="minorBidi" w:hAnsiTheme="minorBidi"/>
          <w:sz w:val="21"/>
          <w:szCs w:val="21"/>
        </w:rPr>
        <w:t xml:space="preserve"> and </w:t>
      </w:r>
      <w:hyperlink r:id="rId7" w:history="1">
        <w:r w:rsidR="008F2D42" w:rsidRPr="008F2D42">
          <w:rPr>
            <w:rStyle w:val="Hyperlink"/>
            <w:rFonts w:asciiTheme="minorBidi" w:hAnsiTheme="minorBidi"/>
            <w:sz w:val="21"/>
            <w:szCs w:val="21"/>
          </w:rPr>
          <w:t>http://www.oplw.ca</w:t>
        </w:r>
      </w:hyperlink>
      <w:r w:rsidR="008F2D42" w:rsidRPr="008F2D42">
        <w:rPr>
          <w:rFonts w:asciiTheme="minorBidi" w:hAnsiTheme="minorBidi"/>
          <w:sz w:val="21"/>
          <w:szCs w:val="21"/>
        </w:rPr>
        <w:t xml:space="preserve"> </w:t>
      </w:r>
    </w:p>
    <w:p w:rsidR="00C61EA7" w:rsidRPr="00C61EA7" w:rsidRDefault="00C61EA7" w:rsidP="00C61EA7">
      <w:pPr>
        <w:pStyle w:val="Heading1"/>
        <w:jc w:val="center"/>
        <w:rPr>
          <w:rFonts w:asciiTheme="minorBidi" w:hAnsiTheme="minorBidi" w:cstheme="minorBidi"/>
          <w:color w:val="333333"/>
          <w:sz w:val="22"/>
          <w:szCs w:val="22"/>
        </w:rPr>
      </w:pPr>
      <w:r w:rsidRPr="00C61EA7">
        <w:rPr>
          <w:rFonts w:asciiTheme="minorBidi" w:hAnsiTheme="minorBidi" w:cstheme="minorBidi"/>
          <w:color w:val="333333"/>
          <w:sz w:val="22"/>
          <w:szCs w:val="22"/>
        </w:rPr>
        <w:t>“A</w:t>
      </w:r>
      <w:r w:rsidRPr="00C61EA7">
        <w:rPr>
          <w:rStyle w:val="apple-converted-space"/>
          <w:rFonts w:asciiTheme="minorBidi" w:hAnsiTheme="minorBidi" w:cstheme="minorBidi"/>
          <w:color w:val="333333"/>
          <w:sz w:val="22"/>
          <w:szCs w:val="22"/>
        </w:rPr>
        <w:t> </w:t>
      </w:r>
      <w:r w:rsidRPr="00C61EA7">
        <w:rPr>
          <w:rStyle w:val="Strong"/>
          <w:rFonts w:asciiTheme="minorBidi" w:hAnsiTheme="minorBidi" w:cstheme="minorBidi"/>
          <w:b w:val="0"/>
          <w:bCs w:val="0"/>
          <w:color w:val="333333"/>
          <w:sz w:val="22"/>
          <w:szCs w:val="22"/>
        </w:rPr>
        <w:t>Visit</w:t>
      </w:r>
      <w:r w:rsidRPr="00C61EA7">
        <w:rPr>
          <w:rStyle w:val="apple-converted-space"/>
          <w:rFonts w:asciiTheme="minorBidi" w:hAnsiTheme="minorBidi" w:cstheme="minorBidi"/>
          <w:color w:val="333333"/>
          <w:sz w:val="22"/>
          <w:szCs w:val="22"/>
        </w:rPr>
        <w:t> </w:t>
      </w:r>
      <w:r w:rsidRPr="00C61EA7">
        <w:rPr>
          <w:rFonts w:asciiTheme="minorBidi" w:hAnsiTheme="minorBidi" w:cstheme="minorBidi"/>
          <w:color w:val="333333"/>
          <w:sz w:val="22"/>
          <w:szCs w:val="22"/>
        </w:rPr>
        <w:t>Will Get You</w:t>
      </w:r>
      <w:r w:rsidRPr="00C61EA7">
        <w:rPr>
          <w:rStyle w:val="apple-converted-space"/>
          <w:rFonts w:asciiTheme="minorBidi" w:hAnsiTheme="minorBidi" w:cstheme="minorBidi"/>
          <w:color w:val="333333"/>
          <w:sz w:val="22"/>
          <w:szCs w:val="22"/>
        </w:rPr>
        <w:t> </w:t>
      </w:r>
      <w:r w:rsidRPr="00C61EA7">
        <w:rPr>
          <w:rStyle w:val="Strong"/>
          <w:rFonts w:asciiTheme="minorBidi" w:hAnsiTheme="minorBidi" w:cstheme="minorBidi"/>
          <w:b w:val="0"/>
          <w:bCs w:val="0"/>
          <w:color w:val="333333"/>
          <w:sz w:val="22"/>
          <w:szCs w:val="22"/>
        </w:rPr>
        <w:t>Thinking</w:t>
      </w:r>
      <w:r w:rsidRPr="00C61EA7">
        <w:rPr>
          <w:rFonts w:asciiTheme="minorBidi" w:hAnsiTheme="minorBidi" w:cstheme="minorBidi"/>
          <w:color w:val="333333"/>
          <w:sz w:val="22"/>
          <w:szCs w:val="22"/>
        </w:rPr>
        <w:t>.”</w:t>
      </w:r>
    </w:p>
    <w:p w:rsidR="00C61EA7" w:rsidRPr="00C61EA7" w:rsidRDefault="00C61EA7" w:rsidP="00C61EA7">
      <w:pPr>
        <w:pStyle w:val="Heading1"/>
        <w:jc w:val="center"/>
        <w:rPr>
          <w:rFonts w:asciiTheme="minorBidi" w:hAnsiTheme="minorBidi" w:cstheme="minorBidi"/>
          <w:color w:val="333333"/>
          <w:sz w:val="22"/>
          <w:szCs w:val="22"/>
        </w:rPr>
      </w:pPr>
      <w:proofErr w:type="gramStart"/>
      <w:r w:rsidRPr="00C61EA7">
        <w:rPr>
          <w:rFonts w:asciiTheme="minorBidi" w:hAnsiTheme="minorBidi" w:cstheme="minorBidi"/>
          <w:color w:val="333333"/>
          <w:sz w:val="22"/>
          <w:szCs w:val="22"/>
        </w:rPr>
        <w:t>or</w:t>
      </w:r>
      <w:proofErr w:type="gramEnd"/>
      <w:r w:rsidRPr="00C61EA7">
        <w:rPr>
          <w:rFonts w:asciiTheme="minorBidi" w:hAnsiTheme="minorBidi" w:cstheme="minorBidi"/>
          <w:color w:val="333333"/>
          <w:sz w:val="22"/>
          <w:szCs w:val="22"/>
        </w:rPr>
        <w:t xml:space="preserve"> “Une</w:t>
      </w:r>
      <w:r w:rsidRPr="00C61EA7">
        <w:rPr>
          <w:rStyle w:val="apple-converted-space"/>
          <w:rFonts w:asciiTheme="minorBidi" w:hAnsiTheme="minorBidi" w:cstheme="minorBidi"/>
          <w:color w:val="333333"/>
          <w:sz w:val="22"/>
          <w:szCs w:val="22"/>
        </w:rPr>
        <w:t> </w:t>
      </w:r>
      <w:r w:rsidRPr="00C61EA7">
        <w:rPr>
          <w:rStyle w:val="Strong"/>
          <w:rFonts w:asciiTheme="minorBidi" w:hAnsiTheme="minorBidi" w:cstheme="minorBidi"/>
          <w:b w:val="0"/>
          <w:bCs w:val="0"/>
          <w:color w:val="333333"/>
          <w:sz w:val="22"/>
          <w:szCs w:val="22"/>
        </w:rPr>
        <w:t>visite</w:t>
      </w:r>
      <w:r w:rsidRPr="00C61EA7">
        <w:rPr>
          <w:rFonts w:asciiTheme="minorBidi" w:hAnsiTheme="minorBidi" w:cstheme="minorBidi"/>
          <w:color w:val="333333"/>
          <w:sz w:val="22"/>
          <w:szCs w:val="22"/>
        </w:rPr>
        <w:t>: ça fait</w:t>
      </w:r>
      <w:r w:rsidRPr="00C61EA7">
        <w:rPr>
          <w:rStyle w:val="apple-converted-space"/>
          <w:rFonts w:asciiTheme="minorBidi" w:hAnsiTheme="minorBidi" w:cstheme="minorBidi"/>
          <w:color w:val="333333"/>
          <w:sz w:val="22"/>
          <w:szCs w:val="22"/>
        </w:rPr>
        <w:t> </w:t>
      </w:r>
      <w:r w:rsidRPr="00C61EA7">
        <w:rPr>
          <w:rStyle w:val="Strong"/>
          <w:rFonts w:asciiTheme="minorBidi" w:hAnsiTheme="minorBidi" w:cstheme="minorBidi"/>
          <w:b w:val="0"/>
          <w:bCs w:val="0"/>
          <w:color w:val="333333"/>
          <w:sz w:val="22"/>
          <w:szCs w:val="22"/>
        </w:rPr>
        <w:t>réfléchir</w:t>
      </w:r>
      <w:r w:rsidRPr="00C61EA7">
        <w:rPr>
          <w:rFonts w:asciiTheme="minorBidi" w:hAnsiTheme="minorBidi" w:cstheme="minorBidi"/>
          <w:color w:val="333333"/>
          <w:sz w:val="22"/>
          <w:szCs w:val="22"/>
        </w:rPr>
        <w:t>.”</w:t>
      </w:r>
    </w:p>
    <w:p w:rsidR="00C61EA7" w:rsidRPr="008F2D42" w:rsidRDefault="00C61EA7" w:rsidP="00C61EA7">
      <w:pPr>
        <w:pStyle w:val="ListParagraph"/>
        <w:spacing w:after="0" w:line="240" w:lineRule="auto"/>
        <w:rPr>
          <w:rFonts w:asciiTheme="minorBidi" w:hAnsiTheme="minorBidi"/>
          <w:sz w:val="21"/>
          <w:szCs w:val="21"/>
        </w:rPr>
      </w:pPr>
    </w:p>
    <w:p w:rsidR="00BE17BD" w:rsidRPr="007F53B4" w:rsidRDefault="00F7742F" w:rsidP="00F7742F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lastRenderedPageBreak/>
        <w:t>In partnership, b</w:t>
      </w:r>
      <w:r w:rsidR="00BE17BD" w:rsidRPr="007F53B4">
        <w:t>ooked a booth at the AMO conference in July 2017.  Joint planning with SOLS and OLS-North, OLA in process.</w:t>
      </w:r>
    </w:p>
    <w:p w:rsidR="00B4221B" w:rsidRPr="007F53B4" w:rsidRDefault="00B4221B" w:rsidP="00BE17BD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Building measurements and measureable success as well as an LDRI platform.</w:t>
      </w:r>
    </w:p>
    <w:p w:rsidR="00AD2B79" w:rsidRPr="007F53B4" w:rsidRDefault="00AD2B79" w:rsidP="00AD2B79">
      <w:pPr>
        <w:spacing w:after="0" w:line="240" w:lineRule="auto"/>
        <w:rPr>
          <w:color w:val="4F81BD" w:themeColor="accent1"/>
        </w:rPr>
      </w:pPr>
    </w:p>
    <w:p w:rsidR="00AD2B79" w:rsidRPr="007F53B4" w:rsidRDefault="00AD2B79" w:rsidP="00AD2B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bCs/>
          <w:color w:val="4F81BD" w:themeColor="accent1"/>
        </w:rPr>
      </w:pPr>
      <w:r w:rsidRPr="007F53B4">
        <w:rPr>
          <w:b/>
          <w:bCs/>
          <w:color w:val="4F81BD" w:themeColor="accent1"/>
        </w:rPr>
        <w:t>Working closely with our partners to ensure “One Voice for Ontario’s Public Libraries” and success</w:t>
      </w:r>
    </w:p>
    <w:p w:rsidR="00AD2B79" w:rsidRPr="007F53B4" w:rsidRDefault="00AD2B79" w:rsidP="00AD2B79">
      <w:pPr>
        <w:spacing w:after="0" w:line="240" w:lineRule="auto"/>
        <w:rPr>
          <w:color w:val="4F81BD" w:themeColor="accent1"/>
        </w:rPr>
      </w:pPr>
    </w:p>
    <w:p w:rsidR="00AD2B79" w:rsidRPr="007F53B4" w:rsidRDefault="002E6564" w:rsidP="00AD2B79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Worked with all of SOLS, OLS-North, OLA, OPLA, OLBA, CULC, AMPLO, ARUPLO, CELUPL, etc. to create discussion papers around Culture, Community Hubs, Municipal Act, and PLPFR,</w:t>
      </w:r>
    </w:p>
    <w:p w:rsidR="002E6564" w:rsidRPr="007F53B4" w:rsidRDefault="002E6564" w:rsidP="00AD2B79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Presented the annual Libraries 2025 progress report with our partners at OLA Super Conference.</w:t>
      </w:r>
    </w:p>
    <w:p w:rsidR="002E6564" w:rsidRPr="007F53B4" w:rsidRDefault="002E6564" w:rsidP="002E6564">
      <w:pPr>
        <w:pStyle w:val="ListParagraph"/>
        <w:numPr>
          <w:ilvl w:val="0"/>
          <w:numId w:val="6"/>
        </w:numPr>
        <w:spacing w:after="0" w:line="240" w:lineRule="auto"/>
      </w:pPr>
      <w:r w:rsidRPr="007F53B4">
        <w:t>Working with OLA on Queen’s Park Day 2017 and issued an RFQ in April 2017 for a lobbying firm.  This is the start of our planning for an Inter-ministerial summit at OLA Super Conference 2018.</w:t>
      </w:r>
    </w:p>
    <w:p w:rsidR="00AD2B79" w:rsidRPr="007F53B4" w:rsidRDefault="00AD2B79" w:rsidP="00AD2B79">
      <w:pPr>
        <w:spacing w:after="0" w:line="240" w:lineRule="auto"/>
      </w:pPr>
    </w:p>
    <w:p w:rsidR="00AB7567" w:rsidRPr="007F53B4" w:rsidRDefault="00AB7567" w:rsidP="00DC18BD">
      <w:pPr>
        <w:pStyle w:val="ListParagraph"/>
        <w:numPr>
          <w:ilvl w:val="0"/>
          <w:numId w:val="5"/>
        </w:numPr>
        <w:rPr>
          <w:b/>
          <w:bCs/>
          <w:color w:val="548DD4" w:themeColor="text2" w:themeTint="99"/>
        </w:rPr>
      </w:pPr>
      <w:r w:rsidRPr="007F53B4">
        <w:rPr>
          <w:b/>
          <w:bCs/>
          <w:color w:val="548DD4" w:themeColor="text2" w:themeTint="99"/>
        </w:rPr>
        <w:t>People Capacity: Training &amp; Development</w:t>
      </w:r>
    </w:p>
    <w:p w:rsidR="00AB7567" w:rsidRPr="007F53B4" w:rsidRDefault="00AB7567" w:rsidP="00AB7567">
      <w:pPr>
        <w:ind w:left="360"/>
      </w:pPr>
      <w:r w:rsidRPr="007F53B4">
        <w:t>Provide Ontario’s Public Libraries with professional training and development</w:t>
      </w:r>
    </w:p>
    <w:p w:rsidR="003B33C1" w:rsidRPr="007F53B4" w:rsidRDefault="003B33C1" w:rsidP="003B33C1">
      <w:pPr>
        <w:pStyle w:val="ListParagraph"/>
        <w:numPr>
          <w:ilvl w:val="0"/>
          <w:numId w:val="7"/>
        </w:numPr>
      </w:pPr>
      <w:r w:rsidRPr="007F53B4">
        <w:t>Enhanced the LearnHQ Trustee Training modules.</w:t>
      </w:r>
    </w:p>
    <w:p w:rsidR="003B33C1" w:rsidRPr="007F53B4" w:rsidRDefault="003B33C1" w:rsidP="003B33C1">
      <w:pPr>
        <w:pStyle w:val="ListParagraph"/>
        <w:numPr>
          <w:ilvl w:val="0"/>
          <w:numId w:val="7"/>
        </w:numPr>
      </w:pPr>
      <w:r w:rsidRPr="007F53B4">
        <w:t>Added bi-weekly notices to keep our project top of mind.</w:t>
      </w:r>
    </w:p>
    <w:p w:rsidR="003B33C1" w:rsidRPr="007F53B4" w:rsidRDefault="003B33C1" w:rsidP="003B33C1">
      <w:pPr>
        <w:pStyle w:val="ListParagraph"/>
        <w:numPr>
          <w:ilvl w:val="0"/>
          <w:numId w:val="7"/>
        </w:numPr>
      </w:pPr>
      <w:r w:rsidRPr="007F53B4">
        <w:t>Reported on the grant to the CDF.</w:t>
      </w:r>
    </w:p>
    <w:p w:rsidR="003B33C1" w:rsidRPr="007F53B4" w:rsidRDefault="00A40702" w:rsidP="003B33C1">
      <w:pPr>
        <w:pStyle w:val="ListParagraph"/>
        <w:numPr>
          <w:ilvl w:val="0"/>
          <w:numId w:val="7"/>
        </w:numPr>
      </w:pPr>
      <w:r w:rsidRPr="007F53B4">
        <w:t>Continue to offer symposia</w:t>
      </w:r>
      <w:r w:rsidR="00C5267C" w:rsidRPr="007F53B4">
        <w:t xml:space="preserve"> in partnership with</w:t>
      </w:r>
      <w:r w:rsidRPr="007F53B4">
        <w:t xml:space="preserve"> the iSchool at Toronto.</w:t>
      </w:r>
    </w:p>
    <w:p w:rsidR="00A40702" w:rsidRPr="007F53B4" w:rsidRDefault="00A40702" w:rsidP="003B33C1">
      <w:pPr>
        <w:pStyle w:val="ListParagraph"/>
        <w:numPr>
          <w:ilvl w:val="0"/>
          <w:numId w:val="7"/>
        </w:numPr>
      </w:pPr>
      <w:r w:rsidRPr="007F53B4">
        <w:t>Offer</w:t>
      </w:r>
      <w:r w:rsidR="003A18E5" w:rsidRPr="007F53B4">
        <w:t>ed 5</w:t>
      </w:r>
      <w:r w:rsidRPr="007F53B4">
        <w:t xml:space="preserve"> </w:t>
      </w:r>
      <w:r w:rsidR="003A18E5" w:rsidRPr="007F53B4">
        <w:t xml:space="preserve">FOPL-driven </w:t>
      </w:r>
      <w:r w:rsidRPr="007F53B4">
        <w:t>workshops and session</w:t>
      </w:r>
      <w:r w:rsidR="003A18E5" w:rsidRPr="007F53B4">
        <w:t>s</w:t>
      </w:r>
      <w:r w:rsidRPr="007F53B4">
        <w:t xml:space="preserve"> at OLA Super Conference </w:t>
      </w:r>
    </w:p>
    <w:p w:rsidR="003B33C1" w:rsidRPr="00336260" w:rsidRDefault="003B33C1" w:rsidP="007F53B4">
      <w:pPr>
        <w:ind w:left="720"/>
      </w:pPr>
    </w:p>
    <w:sectPr w:rsidR="003B33C1" w:rsidRPr="00336260" w:rsidSect="00AB7567">
      <w:pgSz w:w="12240" w:h="15840"/>
      <w:pgMar w:top="1440" w:right="117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5677"/>
    <w:multiLevelType w:val="hybridMultilevel"/>
    <w:tmpl w:val="9F32E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648D0"/>
    <w:multiLevelType w:val="hybridMultilevel"/>
    <w:tmpl w:val="2FC61B5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2022545"/>
    <w:multiLevelType w:val="hybridMultilevel"/>
    <w:tmpl w:val="761ED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82839"/>
    <w:multiLevelType w:val="hybridMultilevel"/>
    <w:tmpl w:val="A84A97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CB235C"/>
    <w:multiLevelType w:val="hybridMultilevel"/>
    <w:tmpl w:val="4B06BB5E"/>
    <w:lvl w:ilvl="0" w:tplc="90940E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D601F"/>
    <w:multiLevelType w:val="hybridMultilevel"/>
    <w:tmpl w:val="75C8F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E7908"/>
    <w:multiLevelType w:val="hybridMultilevel"/>
    <w:tmpl w:val="DFA8C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91274"/>
    <w:multiLevelType w:val="hybridMultilevel"/>
    <w:tmpl w:val="860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07B7"/>
    <w:multiLevelType w:val="hybridMultilevel"/>
    <w:tmpl w:val="F53C9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8"/>
    <w:rsid w:val="0002276D"/>
    <w:rsid w:val="00035AE0"/>
    <w:rsid w:val="00065802"/>
    <w:rsid w:val="00071A00"/>
    <w:rsid w:val="00077A78"/>
    <w:rsid w:val="000B75B2"/>
    <w:rsid w:val="000E02FD"/>
    <w:rsid w:val="000F69CB"/>
    <w:rsid w:val="001136EA"/>
    <w:rsid w:val="00146F76"/>
    <w:rsid w:val="00157776"/>
    <w:rsid w:val="001971B0"/>
    <w:rsid w:val="002B308D"/>
    <w:rsid w:val="002E6564"/>
    <w:rsid w:val="00336260"/>
    <w:rsid w:val="003A18E5"/>
    <w:rsid w:val="003A4A8C"/>
    <w:rsid w:val="003B33C1"/>
    <w:rsid w:val="004916BC"/>
    <w:rsid w:val="004C2CB3"/>
    <w:rsid w:val="00520751"/>
    <w:rsid w:val="00564328"/>
    <w:rsid w:val="00591DB5"/>
    <w:rsid w:val="005C3313"/>
    <w:rsid w:val="005E4085"/>
    <w:rsid w:val="005E5B59"/>
    <w:rsid w:val="0061792A"/>
    <w:rsid w:val="00663EA8"/>
    <w:rsid w:val="00666640"/>
    <w:rsid w:val="006A439D"/>
    <w:rsid w:val="006E2141"/>
    <w:rsid w:val="006E5379"/>
    <w:rsid w:val="00785C7D"/>
    <w:rsid w:val="007D32F8"/>
    <w:rsid w:val="007F53B4"/>
    <w:rsid w:val="00801379"/>
    <w:rsid w:val="00880E2C"/>
    <w:rsid w:val="008E1244"/>
    <w:rsid w:val="008F2D42"/>
    <w:rsid w:val="00910E2E"/>
    <w:rsid w:val="00913E35"/>
    <w:rsid w:val="00916CF3"/>
    <w:rsid w:val="00953D00"/>
    <w:rsid w:val="0095512A"/>
    <w:rsid w:val="009622FA"/>
    <w:rsid w:val="009D26DE"/>
    <w:rsid w:val="00A37393"/>
    <w:rsid w:val="00A40702"/>
    <w:rsid w:val="00A549B3"/>
    <w:rsid w:val="00AB7567"/>
    <w:rsid w:val="00AD2B79"/>
    <w:rsid w:val="00AD3970"/>
    <w:rsid w:val="00B12B72"/>
    <w:rsid w:val="00B4221B"/>
    <w:rsid w:val="00B536BB"/>
    <w:rsid w:val="00B61057"/>
    <w:rsid w:val="00B705CB"/>
    <w:rsid w:val="00B723E1"/>
    <w:rsid w:val="00B8032D"/>
    <w:rsid w:val="00BB3D7B"/>
    <w:rsid w:val="00BE10F6"/>
    <w:rsid w:val="00BE17BD"/>
    <w:rsid w:val="00BE2FF8"/>
    <w:rsid w:val="00C317CF"/>
    <w:rsid w:val="00C5267C"/>
    <w:rsid w:val="00C53E9B"/>
    <w:rsid w:val="00C61EA7"/>
    <w:rsid w:val="00C62EB3"/>
    <w:rsid w:val="00C94F80"/>
    <w:rsid w:val="00D24A3A"/>
    <w:rsid w:val="00D638C8"/>
    <w:rsid w:val="00DC18BD"/>
    <w:rsid w:val="00DC4666"/>
    <w:rsid w:val="00DD0EAD"/>
    <w:rsid w:val="00E03DF2"/>
    <w:rsid w:val="00E311AA"/>
    <w:rsid w:val="00E8641B"/>
    <w:rsid w:val="00EE458B"/>
    <w:rsid w:val="00F07E78"/>
    <w:rsid w:val="00F71E0C"/>
    <w:rsid w:val="00F7742F"/>
    <w:rsid w:val="00F8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3FDE8-58BC-4210-A6AA-D480F2BF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F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916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table" w:styleId="TableGrid">
    <w:name w:val="Table Grid"/>
    <w:basedOn w:val="TableNormal"/>
    <w:uiPriority w:val="59"/>
    <w:rsid w:val="00BE2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FF8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C94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0227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51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51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551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35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B705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E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apple-converted-space">
    <w:name w:val="apple-converted-space"/>
    <w:basedOn w:val="DefaultParagraphFont"/>
    <w:rsid w:val="00C61EA7"/>
  </w:style>
  <w:style w:type="character" w:styleId="Strong">
    <w:name w:val="Strong"/>
    <w:basedOn w:val="DefaultParagraphFont"/>
    <w:uiPriority w:val="22"/>
    <w:qFormat/>
    <w:rsid w:val="00C61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l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kAboutLibrarie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</dc:creator>
  <cp:lastModifiedBy>Stephen Abram</cp:lastModifiedBy>
  <cp:revision>14</cp:revision>
  <cp:lastPrinted>2017-04-06T18:36:00Z</cp:lastPrinted>
  <dcterms:created xsi:type="dcterms:W3CDTF">2017-04-06T18:35:00Z</dcterms:created>
  <dcterms:modified xsi:type="dcterms:W3CDTF">2017-04-10T14:25:00Z</dcterms:modified>
</cp:coreProperties>
</file>