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C8" w:rsidRDefault="00D638C8" w:rsidP="00D638C8">
      <w:pPr>
        <w:spacing w:after="0" w:line="240" w:lineRule="auto"/>
        <w:jc w:val="center"/>
      </w:pPr>
      <w:r w:rsidRPr="00623792">
        <w:rPr>
          <w:noProof/>
        </w:rPr>
        <w:drawing>
          <wp:inline distT="0" distB="0" distL="0" distR="0">
            <wp:extent cx="32480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C8" w:rsidRPr="00380178" w:rsidRDefault="00D638C8" w:rsidP="005E4085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AGENDA ITEM </w:t>
      </w:r>
      <w:r w:rsidR="003472A1">
        <w:rPr>
          <w:b/>
          <w:bCs/>
          <w:sz w:val="40"/>
          <w:szCs w:val="40"/>
        </w:rPr>
        <w:t>DOC</w:t>
      </w:r>
      <w:r w:rsidR="00E8641B">
        <w:rPr>
          <w:b/>
          <w:bCs/>
          <w:sz w:val="40"/>
          <w:szCs w:val="40"/>
        </w:rPr>
        <w:t>#</w:t>
      </w:r>
      <w:r w:rsidR="005E4085">
        <w:rPr>
          <w:b/>
          <w:bCs/>
          <w:sz w:val="40"/>
          <w:szCs w:val="40"/>
        </w:rPr>
        <w:t>3</w:t>
      </w:r>
    </w:p>
    <w:p w:rsidR="00D638C8" w:rsidRDefault="00D638C8" w:rsidP="00D638C8">
      <w:pPr>
        <w:spacing w:after="0" w:line="240" w:lineRule="auto"/>
      </w:pPr>
    </w:p>
    <w:p w:rsidR="00D638C8" w:rsidRPr="00380178" w:rsidRDefault="00D638C8" w:rsidP="005E4085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Subject: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 xml:space="preserve">FOPL </w:t>
      </w:r>
      <w:r w:rsidR="00E8641B">
        <w:rPr>
          <w:b/>
          <w:bCs/>
        </w:rPr>
        <w:t xml:space="preserve">Executive Director </w:t>
      </w:r>
      <w:r w:rsidR="005E4085">
        <w:rPr>
          <w:b/>
          <w:bCs/>
        </w:rPr>
        <w:t xml:space="preserve">Update based on 2016-17 </w:t>
      </w:r>
      <w:r w:rsidR="00E8641B">
        <w:rPr>
          <w:b/>
          <w:bCs/>
        </w:rPr>
        <w:t xml:space="preserve">Goals </w:t>
      </w:r>
    </w:p>
    <w:p w:rsidR="00D638C8" w:rsidRPr="00380178" w:rsidRDefault="00D638C8" w:rsidP="003472A1">
      <w:pPr>
        <w:spacing w:after="0" w:line="240" w:lineRule="auto"/>
        <w:rPr>
          <w:b/>
          <w:bCs/>
        </w:rPr>
      </w:pPr>
      <w:r w:rsidRPr="00380178">
        <w:rPr>
          <w:b/>
          <w:bCs/>
        </w:rPr>
        <w:t>Date: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 w:rsidR="003472A1">
        <w:rPr>
          <w:b/>
          <w:bCs/>
        </w:rPr>
        <w:t>June 1</w:t>
      </w:r>
      <w:r w:rsidR="005E4085">
        <w:rPr>
          <w:b/>
          <w:bCs/>
        </w:rPr>
        <w:t>, 2017</w:t>
      </w:r>
    </w:p>
    <w:p w:rsidR="00D638C8" w:rsidRPr="00380178" w:rsidRDefault="00D638C8" w:rsidP="00D638C8">
      <w:pPr>
        <w:spacing w:after="0" w:line="240" w:lineRule="auto"/>
        <w:rPr>
          <w:b/>
          <w:bCs/>
        </w:rPr>
      </w:pPr>
      <w:r w:rsidRPr="00380178">
        <w:rPr>
          <w:b/>
          <w:bCs/>
        </w:rPr>
        <w:t xml:space="preserve">Prepared by:  </w:t>
      </w:r>
      <w:r w:rsidRPr="00380178">
        <w:rPr>
          <w:b/>
          <w:bCs/>
        </w:rPr>
        <w:tab/>
      </w:r>
      <w:r w:rsidRPr="00380178">
        <w:rPr>
          <w:b/>
          <w:bCs/>
        </w:rPr>
        <w:tab/>
      </w:r>
      <w:r>
        <w:rPr>
          <w:b/>
          <w:bCs/>
        </w:rPr>
        <w:t>Stephen Abram, FOPL Executive Director</w:t>
      </w:r>
    </w:p>
    <w:p w:rsidR="00D638C8" w:rsidRPr="00380178" w:rsidRDefault="00D638C8" w:rsidP="003472A1">
      <w:pPr>
        <w:pBdr>
          <w:bottom w:val="single" w:sz="12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Prepared for:  </w:t>
      </w:r>
      <w:r>
        <w:rPr>
          <w:b/>
          <w:bCs/>
        </w:rPr>
        <w:tab/>
      </w:r>
      <w:r w:rsidRPr="00380178">
        <w:rPr>
          <w:b/>
          <w:bCs/>
        </w:rPr>
        <w:t xml:space="preserve">FOPL </w:t>
      </w:r>
      <w:proofErr w:type="spellStart"/>
      <w:r w:rsidRPr="00380178">
        <w:rPr>
          <w:b/>
          <w:bCs/>
        </w:rPr>
        <w:t>BoD</w:t>
      </w:r>
      <w:proofErr w:type="spellEnd"/>
      <w:r w:rsidRPr="00380178">
        <w:rPr>
          <w:b/>
          <w:bCs/>
        </w:rPr>
        <w:t xml:space="preserve"> Meeting</w:t>
      </w:r>
      <w:r>
        <w:rPr>
          <w:b/>
          <w:bCs/>
        </w:rPr>
        <w:t>,</w:t>
      </w:r>
      <w:r w:rsidRPr="00380178">
        <w:rPr>
          <w:b/>
          <w:bCs/>
        </w:rPr>
        <w:t xml:space="preserve"> </w:t>
      </w:r>
      <w:r w:rsidR="003472A1">
        <w:rPr>
          <w:b/>
          <w:bCs/>
        </w:rPr>
        <w:t>June 9</w:t>
      </w:r>
      <w:r w:rsidR="005E4085">
        <w:rPr>
          <w:b/>
          <w:bCs/>
        </w:rPr>
        <w:t>, 2017</w:t>
      </w:r>
    </w:p>
    <w:p w:rsidR="00D638C8" w:rsidRDefault="00D638C8" w:rsidP="00D638C8">
      <w:pPr>
        <w:spacing w:after="0" w:line="240" w:lineRule="auto"/>
      </w:pPr>
    </w:p>
    <w:p w:rsidR="00E8641B" w:rsidRPr="00E4135D" w:rsidRDefault="005E4085" w:rsidP="00953D00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For this Board meeting</w:t>
      </w:r>
      <w:r w:rsidR="00953D00" w:rsidRPr="00E4135D">
        <w:rPr>
          <w:sz w:val="20"/>
          <w:szCs w:val="20"/>
        </w:rPr>
        <w:t>,</w:t>
      </w:r>
      <w:r w:rsidRPr="00E4135D">
        <w:rPr>
          <w:sz w:val="20"/>
          <w:szCs w:val="20"/>
        </w:rPr>
        <w:t xml:space="preserve"> I am attempting to report my activities based on the ED Goals agreed to in my 2016 Performance Management meeting with the Board.</w:t>
      </w:r>
      <w:r w:rsidR="00953D00" w:rsidRPr="00E4135D">
        <w:rPr>
          <w:sz w:val="20"/>
          <w:szCs w:val="20"/>
        </w:rPr>
        <w:t xml:space="preserve">  </w:t>
      </w:r>
      <w:r w:rsidR="00E8641B" w:rsidRPr="00E4135D">
        <w:rPr>
          <w:sz w:val="20"/>
          <w:szCs w:val="20"/>
        </w:rPr>
        <w:t>These goals align with our recently approved (Nov. 18, 2016) FOPL Strategic Plan 2016-2020.</w:t>
      </w:r>
    </w:p>
    <w:p w:rsidR="00E8641B" w:rsidRPr="00E4135D" w:rsidRDefault="00E8641B" w:rsidP="00D638C8">
      <w:pPr>
        <w:spacing w:after="0" w:line="240" w:lineRule="auto"/>
        <w:rPr>
          <w:sz w:val="20"/>
          <w:szCs w:val="20"/>
        </w:rPr>
      </w:pPr>
    </w:p>
    <w:p w:rsidR="00663EA8" w:rsidRPr="00E4135D" w:rsidRDefault="005E4085" w:rsidP="00B723E1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My</w:t>
      </w:r>
      <w:r w:rsidR="00663EA8" w:rsidRPr="00E4135D">
        <w:rPr>
          <w:sz w:val="20"/>
          <w:szCs w:val="20"/>
        </w:rPr>
        <w:t xml:space="preserve"> top priorities and time commitment </w:t>
      </w:r>
      <w:r w:rsidR="00157776" w:rsidRPr="00E4135D">
        <w:rPr>
          <w:sz w:val="20"/>
          <w:szCs w:val="20"/>
        </w:rPr>
        <w:t xml:space="preserve">(averaging three days weekly) </w:t>
      </w:r>
      <w:r w:rsidR="00663EA8" w:rsidRPr="00E4135D">
        <w:rPr>
          <w:sz w:val="20"/>
          <w:szCs w:val="20"/>
        </w:rPr>
        <w:t xml:space="preserve">in 2016-17 </w:t>
      </w:r>
      <w:r w:rsidRPr="00E4135D">
        <w:rPr>
          <w:sz w:val="20"/>
          <w:szCs w:val="20"/>
        </w:rPr>
        <w:t>are</w:t>
      </w:r>
      <w:r w:rsidR="00663EA8" w:rsidRPr="00E4135D">
        <w:rPr>
          <w:sz w:val="20"/>
          <w:szCs w:val="20"/>
        </w:rPr>
        <w:t>:</w:t>
      </w:r>
    </w:p>
    <w:p w:rsidR="00663EA8" w:rsidRPr="00E4135D" w:rsidRDefault="00663EA8" w:rsidP="00D638C8">
      <w:pPr>
        <w:spacing w:after="0" w:line="240" w:lineRule="auto"/>
        <w:rPr>
          <w:sz w:val="20"/>
          <w:szCs w:val="20"/>
        </w:rPr>
      </w:pP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Addressing the community’s needs with respect to the Public Library Funding Review under the Culture Strategy</w:t>
      </w: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 xml:space="preserve">Ensuring the stable and sustainable transfer of financial activities </w:t>
      </w:r>
      <w:r w:rsidR="00564328" w:rsidRPr="00E4135D">
        <w:rPr>
          <w:color w:val="4F81BD" w:themeColor="accent1"/>
          <w:sz w:val="20"/>
          <w:szCs w:val="20"/>
        </w:rPr>
        <w:t xml:space="preserve">and other operational activities </w:t>
      </w:r>
      <w:r w:rsidRPr="00E4135D">
        <w:rPr>
          <w:color w:val="4F81BD" w:themeColor="accent1"/>
          <w:sz w:val="20"/>
          <w:szCs w:val="20"/>
        </w:rPr>
        <w:t>from TPL to the FOPL offices.</w:t>
      </w:r>
    </w:p>
    <w:p w:rsidR="00663EA8" w:rsidRPr="00E4135D" w:rsidRDefault="00663EA8" w:rsidP="00663EA8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Managing the OMD project</w:t>
      </w:r>
      <w:r w:rsidR="00DC18BD" w:rsidRPr="00E4135D">
        <w:rPr>
          <w:color w:val="4F81BD" w:themeColor="accent1"/>
          <w:sz w:val="20"/>
          <w:szCs w:val="20"/>
        </w:rPr>
        <w:t>, Statistics,</w:t>
      </w:r>
      <w:r w:rsidRPr="00E4135D">
        <w:rPr>
          <w:color w:val="4F81BD" w:themeColor="accent1"/>
          <w:sz w:val="20"/>
          <w:szCs w:val="20"/>
        </w:rPr>
        <w:t xml:space="preserve"> and the marketing campaigns.</w:t>
      </w:r>
    </w:p>
    <w:p w:rsidR="00663EA8" w:rsidRPr="00E4135D" w:rsidRDefault="00663EA8" w:rsidP="00157776">
      <w:pPr>
        <w:pStyle w:val="ListParagraph"/>
        <w:numPr>
          <w:ilvl w:val="0"/>
          <w:numId w:val="4"/>
        </w:numPr>
        <w:spacing w:after="0" w:line="240" w:lineRule="auto"/>
        <w:rPr>
          <w:color w:val="4F81BD" w:themeColor="accent1"/>
          <w:sz w:val="20"/>
          <w:szCs w:val="20"/>
        </w:rPr>
      </w:pPr>
      <w:r w:rsidRPr="00E4135D">
        <w:rPr>
          <w:color w:val="4F81BD" w:themeColor="accent1"/>
          <w:sz w:val="20"/>
          <w:szCs w:val="20"/>
        </w:rPr>
        <w:t>Working closely with our partners to ensur</w:t>
      </w:r>
      <w:r w:rsidR="00157776" w:rsidRPr="00E4135D">
        <w:rPr>
          <w:color w:val="4F81BD" w:themeColor="accent1"/>
          <w:sz w:val="20"/>
          <w:szCs w:val="20"/>
        </w:rPr>
        <w:t>e</w:t>
      </w:r>
      <w:r w:rsidRPr="00E4135D">
        <w:rPr>
          <w:color w:val="4F81BD" w:themeColor="accent1"/>
          <w:sz w:val="20"/>
          <w:szCs w:val="20"/>
        </w:rPr>
        <w:t xml:space="preserve"> </w:t>
      </w:r>
      <w:r w:rsidR="00564328" w:rsidRPr="00E4135D">
        <w:rPr>
          <w:color w:val="4F81BD" w:themeColor="accent1"/>
          <w:sz w:val="20"/>
          <w:szCs w:val="20"/>
        </w:rPr>
        <w:t>“</w:t>
      </w:r>
      <w:r w:rsidRPr="00E4135D">
        <w:rPr>
          <w:color w:val="4F81BD" w:themeColor="accent1"/>
          <w:sz w:val="20"/>
          <w:szCs w:val="20"/>
        </w:rPr>
        <w:t xml:space="preserve">One Voice </w:t>
      </w:r>
      <w:r w:rsidR="00564328" w:rsidRPr="00E4135D">
        <w:rPr>
          <w:color w:val="4F81BD" w:themeColor="accent1"/>
          <w:sz w:val="20"/>
          <w:szCs w:val="20"/>
        </w:rPr>
        <w:t xml:space="preserve">for Ontario’s Public Libraries” </w:t>
      </w:r>
      <w:r w:rsidRPr="00E4135D">
        <w:rPr>
          <w:color w:val="4F81BD" w:themeColor="accent1"/>
          <w:sz w:val="20"/>
          <w:szCs w:val="20"/>
        </w:rPr>
        <w:t>and success</w:t>
      </w:r>
    </w:p>
    <w:p w:rsidR="00E8641B" w:rsidRPr="00E4135D" w:rsidRDefault="00E8641B" w:rsidP="00D638C8">
      <w:pPr>
        <w:spacing w:after="0" w:line="240" w:lineRule="auto"/>
        <w:rPr>
          <w:sz w:val="20"/>
          <w:szCs w:val="20"/>
        </w:rPr>
      </w:pPr>
    </w:p>
    <w:p w:rsidR="00B8032D" w:rsidRPr="00E4135D" w:rsidRDefault="00B8032D" w:rsidP="00953D00">
      <w:p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These four priorities compr</w:t>
      </w:r>
      <w:r w:rsidR="00D6445B">
        <w:rPr>
          <w:sz w:val="20"/>
          <w:szCs w:val="20"/>
        </w:rPr>
        <w:t>ise the Board direction to the Executive D</w:t>
      </w:r>
      <w:r w:rsidRPr="00E4135D">
        <w:rPr>
          <w:sz w:val="20"/>
          <w:szCs w:val="20"/>
        </w:rPr>
        <w:t>irector.</w:t>
      </w:r>
    </w:p>
    <w:p w:rsidR="005E4085" w:rsidRPr="00E4135D" w:rsidRDefault="005E4085" w:rsidP="00B8032D">
      <w:pPr>
        <w:spacing w:after="0" w:line="240" w:lineRule="auto"/>
        <w:rPr>
          <w:sz w:val="20"/>
          <w:szCs w:val="20"/>
        </w:rPr>
      </w:pPr>
    </w:p>
    <w:p w:rsidR="00B8032D" w:rsidRPr="00E4135D" w:rsidRDefault="00F77F5B" w:rsidP="00953D00">
      <w:pPr>
        <w:rPr>
          <w:sz w:val="20"/>
          <w:szCs w:val="20"/>
        </w:rPr>
      </w:pPr>
      <w:r w:rsidRPr="00E4135D">
        <w:rPr>
          <w:b/>
          <w:bCs/>
          <w:i/>
          <w:iCs/>
          <w:sz w:val="20"/>
          <w:szCs w:val="20"/>
        </w:rPr>
        <w:t>Second</w:t>
      </w:r>
      <w:r w:rsidR="005E4085" w:rsidRPr="00E4135D">
        <w:rPr>
          <w:b/>
          <w:bCs/>
          <w:i/>
          <w:iCs/>
          <w:sz w:val="20"/>
          <w:szCs w:val="20"/>
        </w:rPr>
        <w:t xml:space="preserve"> Quarter Strategic Activities and Initiatives 2016-2020</w:t>
      </w: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Addressing the community’s needs with respect to the Public Library Funding Review under the Culture Strategy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Gained endorsement from ALL public library associations and agencies for a Joint Discussion Paper as a written response to the Ontario Culture Strategy and the Public Library Program Funding Review [PLPFR].</w:t>
      </w:r>
    </w:p>
    <w:p w:rsidR="00AD2B79" w:rsidRPr="00E4135D" w:rsidRDefault="00187AF4" w:rsidP="00187AF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FOPL c</w:t>
      </w:r>
      <w:r w:rsidR="00AD2B79" w:rsidRPr="00E4135D">
        <w:rPr>
          <w:sz w:val="20"/>
          <w:szCs w:val="20"/>
        </w:rPr>
        <w:t>onsulted with the Ministry of Culture on the process for the consultations.</w:t>
      </w:r>
    </w:p>
    <w:p w:rsidR="00187AF4" w:rsidRPr="00E4135D" w:rsidRDefault="00187AF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FOPL had two attendees (including our Chair) at the first two consultations (Community Hubs &amp; Leadership/innovation as well as Standards and Measurements and we will be the session on Digital Service on June 9</w:t>
      </w:r>
      <w:r w:rsidRPr="00E4135D">
        <w:rPr>
          <w:sz w:val="20"/>
          <w:szCs w:val="20"/>
          <w:vertAlign w:val="superscript"/>
        </w:rPr>
        <w:t>th</w:t>
      </w:r>
      <w:r w:rsidRPr="00E4135D">
        <w:rPr>
          <w:sz w:val="20"/>
          <w:szCs w:val="20"/>
        </w:rPr>
        <w:t xml:space="preserve"> afternoon.)</w:t>
      </w:r>
    </w:p>
    <w:p w:rsidR="00065802" w:rsidRPr="00E4135D" w:rsidRDefault="00065802" w:rsidP="0006580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Attended and spoke at two Provincial Budget consultations.</w:t>
      </w:r>
    </w:p>
    <w:p w:rsidR="00187AF4" w:rsidRPr="00E4135D" w:rsidRDefault="00065802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Wrote and submitted a Budget 2017 request to the Minister of Finance.</w:t>
      </w:r>
      <w:r w:rsidR="00187AF4" w:rsidRPr="00E4135D">
        <w:rPr>
          <w:sz w:val="20"/>
          <w:szCs w:val="20"/>
        </w:rPr>
        <w:t xml:space="preserve">  </w:t>
      </w:r>
    </w:p>
    <w:p w:rsidR="00065802" w:rsidRPr="00E4135D" w:rsidRDefault="00187AF4" w:rsidP="00D6445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We were successful in gaining $1 million in #</w:t>
      </w:r>
      <w:proofErr w:type="spellStart"/>
      <w:r w:rsidRPr="00E4135D">
        <w:rPr>
          <w:sz w:val="20"/>
          <w:szCs w:val="20"/>
        </w:rPr>
        <w:t>BudgetTalks</w:t>
      </w:r>
      <w:proofErr w:type="spellEnd"/>
      <w:r w:rsidRPr="00E4135D">
        <w:rPr>
          <w:sz w:val="20"/>
          <w:szCs w:val="20"/>
        </w:rPr>
        <w:t xml:space="preserve"> funding and are advising the </w:t>
      </w:r>
      <w:r w:rsidR="00D6445B">
        <w:rPr>
          <w:sz w:val="20"/>
          <w:szCs w:val="20"/>
        </w:rPr>
        <w:t>M</w:t>
      </w:r>
      <w:r w:rsidRPr="00E4135D">
        <w:rPr>
          <w:sz w:val="20"/>
          <w:szCs w:val="20"/>
        </w:rPr>
        <w:t>inistry on this project over the summer.</w:t>
      </w:r>
    </w:p>
    <w:p w:rsidR="00187AF4" w:rsidRPr="00E4135D" w:rsidRDefault="00187AF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We have an additional $2.5 million in unallocated funding.  We are being consulted on this but I believe this is a reserve fund for funding digital activities since the Ministry is sourcing a consultant on this issue now.</w:t>
      </w:r>
    </w:p>
    <w:p w:rsidR="00187AF4" w:rsidRPr="00E4135D" w:rsidRDefault="00187AF4" w:rsidP="00187AF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The Indigenous Libraries review by external consultants was flag-poled at the North Bay FCSAG meeting.  It should be released soon after taking the communities responses there into account.</w:t>
      </w:r>
    </w:p>
    <w:p w:rsidR="00666640" w:rsidRPr="00E4135D" w:rsidRDefault="00666640" w:rsidP="0066664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Released 2017 Ontario Public Library Statistics Report to all members in Jan. 20-17, mere months after the data release.  (Prepared and submitted final grant report to </w:t>
      </w:r>
      <w:r w:rsidR="00D6445B">
        <w:rPr>
          <w:sz w:val="20"/>
          <w:szCs w:val="20"/>
        </w:rPr>
        <w:t xml:space="preserve">the </w:t>
      </w:r>
      <w:r w:rsidRPr="00E4135D">
        <w:rPr>
          <w:sz w:val="20"/>
          <w:szCs w:val="20"/>
        </w:rPr>
        <w:t>Ministry in April 2017).</w:t>
      </w:r>
      <w:r w:rsidR="00187AF4" w:rsidRPr="00E4135D">
        <w:rPr>
          <w:sz w:val="20"/>
          <w:szCs w:val="20"/>
        </w:rPr>
        <w:t xml:space="preserve">  Members continue to use these data</w:t>
      </w:r>
    </w:p>
    <w:p w:rsidR="00065802" w:rsidRPr="00E4135D" w:rsidRDefault="00065802" w:rsidP="0006580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Submitted and wrote documents for the Community Hubs secretariat.</w:t>
      </w:r>
    </w:p>
    <w:p w:rsidR="00F7742F" w:rsidRPr="00E4135D" w:rsidRDefault="00F7742F" w:rsidP="00187AF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</w:t>
      </w:r>
      <w:r w:rsidR="00187AF4" w:rsidRPr="00E4135D">
        <w:rPr>
          <w:sz w:val="20"/>
          <w:szCs w:val="20"/>
        </w:rPr>
        <w:t>ed</w:t>
      </w:r>
      <w:r w:rsidRPr="00E4135D">
        <w:rPr>
          <w:sz w:val="20"/>
          <w:szCs w:val="20"/>
        </w:rPr>
        <w:t xml:space="preserve"> the Community Hubs Summit.  </w:t>
      </w:r>
      <w:r w:rsidR="00187AF4" w:rsidRPr="00E4135D">
        <w:rPr>
          <w:sz w:val="20"/>
          <w:szCs w:val="20"/>
        </w:rPr>
        <w:t xml:space="preserve">Our </w:t>
      </w:r>
      <w:r w:rsidRPr="00E4135D">
        <w:rPr>
          <w:sz w:val="20"/>
          <w:szCs w:val="20"/>
        </w:rPr>
        <w:t>program</w:t>
      </w:r>
      <w:r w:rsidR="00187AF4" w:rsidRPr="00E4135D">
        <w:rPr>
          <w:sz w:val="20"/>
          <w:szCs w:val="20"/>
        </w:rPr>
        <w:t xml:space="preserve"> and speaker ideas were accepted.  They indeed worried there would be too many librarians there!  I gave a short talk and spoke often with Minister McMahon as well as other cabinet members and senior staff.</w:t>
      </w:r>
      <w:r w:rsidR="0000004D" w:rsidRPr="00E4135D">
        <w:rPr>
          <w:sz w:val="20"/>
          <w:szCs w:val="20"/>
        </w:rPr>
        <w:t xml:space="preserve">  I also got two other librarians on panel discussions.</w:t>
      </w:r>
    </w:p>
    <w:p w:rsidR="00F7742F" w:rsidRPr="00E4135D" w:rsidRDefault="00F7742F" w:rsidP="00F7742F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lastRenderedPageBreak/>
        <w:t xml:space="preserve">Working with ORION as an advisory group for libraries.  </w:t>
      </w:r>
      <w:r w:rsidR="00187AF4" w:rsidRPr="00E4135D">
        <w:rPr>
          <w:sz w:val="20"/>
          <w:szCs w:val="20"/>
        </w:rPr>
        <w:t xml:space="preserve">We were successful in getting </w:t>
      </w:r>
      <w:r w:rsidR="0000004D" w:rsidRPr="00E4135D">
        <w:rPr>
          <w:sz w:val="20"/>
          <w:szCs w:val="20"/>
        </w:rPr>
        <w:t>o</w:t>
      </w:r>
      <w:r w:rsidRPr="00E4135D">
        <w:rPr>
          <w:sz w:val="20"/>
          <w:szCs w:val="20"/>
        </w:rPr>
        <w:t>n the program</w:t>
      </w:r>
      <w:r w:rsidR="0000004D" w:rsidRPr="00E4135D">
        <w:rPr>
          <w:sz w:val="20"/>
          <w:szCs w:val="20"/>
        </w:rPr>
        <w:t xml:space="preserve"> at the ORION conference in May and I was on the opening keynote panel.</w:t>
      </w:r>
      <w:r w:rsidRPr="00E4135D">
        <w:rPr>
          <w:sz w:val="20"/>
          <w:szCs w:val="20"/>
        </w:rPr>
        <w:t xml:space="preserve"> Debating a $20</w:t>
      </w:r>
      <w:r w:rsidR="0000004D" w:rsidRPr="00E4135D">
        <w:rPr>
          <w:sz w:val="20"/>
          <w:szCs w:val="20"/>
        </w:rPr>
        <w:t>+</w:t>
      </w:r>
      <w:r w:rsidRPr="00E4135D">
        <w:rPr>
          <w:sz w:val="20"/>
          <w:szCs w:val="20"/>
        </w:rPr>
        <w:t xml:space="preserve"> million ask for broadband capital for small and rural areas.</w:t>
      </w:r>
      <w:r w:rsidR="0000004D" w:rsidRPr="00E4135D">
        <w:rPr>
          <w:sz w:val="20"/>
          <w:szCs w:val="20"/>
        </w:rPr>
        <w:t xml:space="preserve">  I am now advising the ORION CEO and key team members.</w:t>
      </w:r>
    </w:p>
    <w:p w:rsidR="00F7742F" w:rsidRPr="00E4135D" w:rsidRDefault="00F7742F" w:rsidP="00E4135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Submitted an ideas regarding broadband access to the </w:t>
      </w:r>
      <w:r w:rsidR="007F53B4" w:rsidRPr="00E4135D">
        <w:rPr>
          <w:sz w:val="20"/>
          <w:szCs w:val="20"/>
        </w:rPr>
        <w:t>#</w:t>
      </w:r>
      <w:proofErr w:type="spellStart"/>
      <w:r w:rsidRPr="00E4135D">
        <w:rPr>
          <w:sz w:val="20"/>
          <w:szCs w:val="20"/>
        </w:rPr>
        <w:t>BudgetTalks</w:t>
      </w:r>
      <w:proofErr w:type="spellEnd"/>
      <w:r w:rsidRPr="00E4135D">
        <w:rPr>
          <w:sz w:val="20"/>
          <w:szCs w:val="20"/>
        </w:rPr>
        <w:t xml:space="preserve">.  We </w:t>
      </w:r>
      <w:r w:rsidR="00E4135D">
        <w:rPr>
          <w:sz w:val="20"/>
          <w:szCs w:val="20"/>
        </w:rPr>
        <w:t>won the online vote!</w:t>
      </w:r>
    </w:p>
    <w:p w:rsidR="00065802" w:rsidRPr="00E4135D" w:rsidRDefault="00065802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Attended these Ministry sessions:</w:t>
      </w:r>
    </w:p>
    <w:p w:rsidR="00065802" w:rsidRPr="00E4135D" w:rsidRDefault="008E1244" w:rsidP="00065802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>Ministry of Tourism, Culture and Sport’s library roundtable on Leadership &amp; Innovation and Community Hubs</w:t>
      </w:r>
    </w:p>
    <w:p w:rsidR="008E1244" w:rsidRPr="00E4135D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 xml:space="preserve">Ministry of Tourism, Culture and Sport’s library roundtable on </w:t>
      </w:r>
      <w:r w:rsidRPr="00E4135D">
        <w:rPr>
          <w:rFonts w:cstheme="majorHAnsi"/>
          <w:sz w:val="20"/>
          <w:szCs w:val="20"/>
        </w:rPr>
        <w:t>Standards and Performance Measurement</w:t>
      </w:r>
    </w:p>
    <w:p w:rsidR="008E1244" w:rsidRPr="00E4135D" w:rsidRDefault="008E1244" w:rsidP="008E1244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rFonts w:cstheme="majorHAnsi"/>
          <w:color w:val="222222"/>
          <w:sz w:val="20"/>
          <w:szCs w:val="20"/>
          <w:shd w:val="clear" w:color="auto" w:fill="FFFFFF"/>
        </w:rPr>
        <w:t>Ministry of Tourism, Culture and Sport’s library roundtable on</w:t>
      </w:r>
      <w:r w:rsidRPr="00E4135D">
        <w:rPr>
          <w:rFonts w:cstheme="majorHAnsi"/>
          <w:sz w:val="20"/>
          <w:szCs w:val="20"/>
        </w:rPr>
        <w:t xml:space="preserve"> Digital Services</w:t>
      </w:r>
    </w:p>
    <w:p w:rsidR="00BE17BD" w:rsidRPr="00E4135D" w:rsidRDefault="00BE17BD" w:rsidP="00BE17B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Support First Nations libraries with national and provincial advocacy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Provided statistical analyses of the performance, value and impact of First Nations Libraries.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Engaged in Federal-provincial activities regarding funding opportunities and education/library issues to address weaknesses in the support for First Nation communities and learners.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t>Organized and promoted Twinning and Sponsorships for EVERY Ontario First Nation reserve public library.</w:t>
      </w:r>
    </w:p>
    <w:p w:rsidR="00BE17BD" w:rsidRPr="00E4135D" w:rsidRDefault="00BE17BD" w:rsidP="00F7742F">
      <w:pPr>
        <w:pStyle w:val="ListParagraph"/>
        <w:numPr>
          <w:ilvl w:val="1"/>
          <w:numId w:val="6"/>
        </w:numPr>
        <w:spacing w:after="0" w:line="240" w:lineRule="auto"/>
        <w:rPr>
          <w:rFonts w:cstheme="majorHAnsi"/>
          <w:sz w:val="20"/>
          <w:szCs w:val="20"/>
        </w:rPr>
      </w:pPr>
      <w:r w:rsidRPr="00E4135D">
        <w:rPr>
          <w:sz w:val="20"/>
          <w:szCs w:val="20"/>
        </w:rPr>
        <w:t xml:space="preserve">Participated in the </w:t>
      </w:r>
      <w:r w:rsidR="00B4221B" w:rsidRPr="00E4135D">
        <w:rPr>
          <w:sz w:val="20"/>
          <w:szCs w:val="20"/>
        </w:rPr>
        <w:t>FN Consultations with the province.  Provided data and documentation.</w:t>
      </w:r>
    </w:p>
    <w:p w:rsidR="00AD2B79" w:rsidRPr="00E4135D" w:rsidRDefault="00AD2B79" w:rsidP="00AD2B79">
      <w:pPr>
        <w:spacing w:after="0" w:line="240" w:lineRule="auto"/>
        <w:rPr>
          <w:rFonts w:cstheme="majorHAnsi"/>
          <w:color w:val="4F81BD" w:themeColor="accent1"/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Ensuring the stable and sustainable transfer of financial activities and other operational activities from TPL to the FOPL offices.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B4221B" w:rsidRPr="00E4135D" w:rsidRDefault="00BE7E79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</w:t>
      </w:r>
      <w:r w:rsidR="00B4221B" w:rsidRPr="00E4135D">
        <w:rPr>
          <w:sz w:val="20"/>
          <w:szCs w:val="20"/>
        </w:rPr>
        <w:t>e have the largest FOPL membership base ever.</w:t>
      </w:r>
      <w:r w:rsidRPr="00E4135D">
        <w:rPr>
          <w:sz w:val="20"/>
          <w:szCs w:val="20"/>
        </w:rPr>
        <w:t xml:space="preserve">  We are following up with a very few non-renewals and talking to them directly.</w:t>
      </w:r>
    </w:p>
    <w:p w:rsidR="008E1244" w:rsidRPr="00E4135D" w:rsidRDefault="005E5B59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Moved FOPL</w:t>
      </w:r>
      <w:r w:rsidR="008E1244" w:rsidRPr="00E4135D">
        <w:rPr>
          <w:sz w:val="20"/>
          <w:szCs w:val="20"/>
        </w:rPr>
        <w:t xml:space="preserve"> offices to TRL into temporary accommodations.  Phones, Fax, and Mail </w:t>
      </w:r>
      <w:r w:rsidRPr="00E4135D">
        <w:rPr>
          <w:sz w:val="20"/>
          <w:szCs w:val="20"/>
        </w:rPr>
        <w:t>are</w:t>
      </w:r>
      <w:r w:rsidR="008E1244" w:rsidRPr="00E4135D">
        <w:rPr>
          <w:sz w:val="20"/>
          <w:szCs w:val="20"/>
        </w:rPr>
        <w:t xml:space="preserve"> working.</w:t>
      </w:r>
    </w:p>
    <w:p w:rsidR="00AD2B79" w:rsidRPr="00E4135D" w:rsidRDefault="008E124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Finished Audit of FOPL and implementing recommendations</w:t>
      </w:r>
      <w:r w:rsidR="005E5B59" w:rsidRPr="00E4135D">
        <w:rPr>
          <w:sz w:val="20"/>
          <w:szCs w:val="20"/>
        </w:rPr>
        <w:t>.</w:t>
      </w:r>
    </w:p>
    <w:p w:rsidR="005E5B59" w:rsidRPr="00E4135D" w:rsidRDefault="005E5B59" w:rsidP="005E5B5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Updated and renewed SAGE accounting software.</w:t>
      </w:r>
    </w:p>
    <w:p w:rsidR="008E1244" w:rsidRPr="00E4135D" w:rsidRDefault="008E124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Transferred all banking and VISA management to FOPL Offices</w:t>
      </w:r>
    </w:p>
    <w:p w:rsidR="008E1244" w:rsidRPr="00E4135D" w:rsidRDefault="008E1244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Transferred all files to FOPL offices from </w:t>
      </w:r>
      <w:r w:rsidR="00D6445B">
        <w:rPr>
          <w:sz w:val="20"/>
          <w:szCs w:val="20"/>
        </w:rPr>
        <w:t>NY</w:t>
      </w:r>
      <w:r w:rsidR="00BE7E79" w:rsidRPr="00E4135D">
        <w:rPr>
          <w:sz w:val="20"/>
          <w:szCs w:val="20"/>
        </w:rPr>
        <w:t>CL after closure was extended.</w:t>
      </w:r>
    </w:p>
    <w:p w:rsidR="005E5B59" w:rsidRPr="00E4135D" w:rsidRDefault="005E5B59" w:rsidP="005E5B5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Remaining to do are: modernization of payroll.</w:t>
      </w:r>
    </w:p>
    <w:p w:rsidR="00AD2B79" w:rsidRPr="00E4135D" w:rsidRDefault="00B4221B" w:rsidP="006B1070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Wrote Board discussion document on committees and task force alignment with strategic planning activities. </w:t>
      </w:r>
    </w:p>
    <w:p w:rsidR="00AD2B79" w:rsidRPr="00E4135D" w:rsidRDefault="00AD2B79" w:rsidP="00AD2B79">
      <w:pPr>
        <w:spacing w:after="0" w:line="240" w:lineRule="auto"/>
        <w:rPr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Managing the OMD project and the marketing campaigns.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D2B79" w:rsidRPr="00E4135D" w:rsidRDefault="005E5B59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See separate Board document.  Our consultant attend</w:t>
      </w:r>
      <w:r w:rsidR="00BE7E79" w:rsidRPr="00E4135D">
        <w:rPr>
          <w:sz w:val="20"/>
          <w:szCs w:val="20"/>
        </w:rPr>
        <w:t>ed</w:t>
      </w:r>
      <w:r w:rsidRPr="00E4135D">
        <w:rPr>
          <w:sz w:val="20"/>
          <w:szCs w:val="20"/>
        </w:rPr>
        <w:t xml:space="preserve"> the </w:t>
      </w:r>
      <w:r w:rsidR="00BE7E79" w:rsidRPr="00E4135D">
        <w:rPr>
          <w:sz w:val="20"/>
          <w:szCs w:val="20"/>
        </w:rPr>
        <w:t xml:space="preserve">last </w:t>
      </w:r>
      <w:r w:rsidRPr="00E4135D">
        <w:rPr>
          <w:sz w:val="20"/>
          <w:szCs w:val="20"/>
        </w:rPr>
        <w:t>Board meeting and report</w:t>
      </w:r>
      <w:r w:rsidR="00BE7E79" w:rsidRPr="00E4135D">
        <w:rPr>
          <w:sz w:val="20"/>
          <w:szCs w:val="20"/>
        </w:rPr>
        <w:t>ed</w:t>
      </w:r>
      <w:r w:rsidRPr="00E4135D">
        <w:rPr>
          <w:sz w:val="20"/>
          <w:szCs w:val="20"/>
        </w:rPr>
        <w:t xml:space="preserve"> on the project as well as answer</w:t>
      </w:r>
      <w:r w:rsidR="00D6445B">
        <w:rPr>
          <w:sz w:val="20"/>
          <w:szCs w:val="20"/>
        </w:rPr>
        <w:t>ed</w:t>
      </w:r>
      <w:r w:rsidRPr="00E4135D">
        <w:rPr>
          <w:sz w:val="20"/>
          <w:szCs w:val="20"/>
        </w:rPr>
        <w:t xml:space="preserve"> questions.</w:t>
      </w:r>
      <w:r w:rsidR="00BE7E79" w:rsidRPr="00E4135D">
        <w:rPr>
          <w:sz w:val="20"/>
          <w:szCs w:val="20"/>
        </w:rPr>
        <w:t xml:space="preserve">  We need to discuss and decide year two funding approval.</w:t>
      </w:r>
    </w:p>
    <w:p w:rsidR="005E5B59" w:rsidRPr="00E4135D" w:rsidRDefault="005E5B5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Our project is on track.  Excitingly we hope to have the majority of libraries covered as measured by population impact by the end of May.</w:t>
      </w:r>
    </w:p>
    <w:p w:rsidR="005E5B59" w:rsidRPr="00E4135D" w:rsidRDefault="005E5B59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have done two </w:t>
      </w:r>
      <w:r w:rsidR="00BE7E79" w:rsidRPr="00E4135D">
        <w:rPr>
          <w:sz w:val="20"/>
          <w:szCs w:val="20"/>
        </w:rPr>
        <w:t xml:space="preserve">OMD </w:t>
      </w:r>
      <w:r w:rsidRPr="00E4135D">
        <w:rPr>
          <w:sz w:val="20"/>
          <w:szCs w:val="20"/>
        </w:rPr>
        <w:t xml:space="preserve">satisfaction surveys with the </w:t>
      </w:r>
      <w:r w:rsidR="002E6564" w:rsidRPr="00E4135D">
        <w:rPr>
          <w:sz w:val="20"/>
          <w:szCs w:val="20"/>
        </w:rPr>
        <w:t xml:space="preserve">member libraries and have </w:t>
      </w:r>
      <w:r w:rsidR="00D6445B">
        <w:rPr>
          <w:sz w:val="20"/>
          <w:szCs w:val="20"/>
        </w:rPr>
        <w:t xml:space="preserve">had </w:t>
      </w:r>
      <w:r w:rsidR="002E6564" w:rsidRPr="00E4135D">
        <w:rPr>
          <w:sz w:val="20"/>
          <w:szCs w:val="20"/>
        </w:rPr>
        <w:t>huge success.</w:t>
      </w:r>
    </w:p>
    <w:p w:rsidR="002E6564" w:rsidRPr="00E4135D" w:rsidRDefault="002E6564" w:rsidP="002E656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 xml:space="preserve">We WILL be ready </w:t>
      </w:r>
      <w:r w:rsidR="00D6445B">
        <w:rPr>
          <w:sz w:val="20"/>
          <w:szCs w:val="20"/>
        </w:rPr>
        <w:t xml:space="preserve">to </w:t>
      </w:r>
      <w:bookmarkStart w:id="0" w:name="_GoBack"/>
      <w:bookmarkEnd w:id="0"/>
      <w:r w:rsidRPr="00E4135D">
        <w:rPr>
          <w:sz w:val="20"/>
          <w:szCs w:val="20"/>
        </w:rPr>
        <w:t>form a social media response to government funding activities in 2017!</w:t>
      </w:r>
    </w:p>
    <w:p w:rsidR="008F2D42" w:rsidRPr="00E4135D" w:rsidRDefault="00BE17BD" w:rsidP="008F2D42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4135D">
        <w:rPr>
          <w:sz w:val="20"/>
          <w:szCs w:val="20"/>
        </w:rPr>
        <w:t>Released and empowered the “One Voice for Ontario’s Public Libraries” tagline and implemented the French and English reports on the website.</w:t>
      </w:r>
      <w:r w:rsidR="008F2D42" w:rsidRPr="00E4135D">
        <w:rPr>
          <w:sz w:val="20"/>
          <w:szCs w:val="20"/>
        </w:rPr>
        <w:t xml:space="preserve"> </w:t>
      </w:r>
      <w:r w:rsidR="008F2D42" w:rsidRPr="00E4135D">
        <w:rPr>
          <w:rFonts w:asciiTheme="minorBidi" w:hAnsiTheme="minorBidi"/>
          <w:sz w:val="20"/>
          <w:szCs w:val="20"/>
        </w:rPr>
        <w:t xml:space="preserve">Two websites are relevant to these activities: </w:t>
      </w:r>
      <w:hyperlink r:id="rId6" w:history="1">
        <w:r w:rsidR="008F2D42" w:rsidRPr="00E4135D">
          <w:rPr>
            <w:rStyle w:val="Hyperlink"/>
            <w:rFonts w:asciiTheme="minorBidi" w:hAnsiTheme="minorBidi"/>
            <w:sz w:val="20"/>
            <w:szCs w:val="20"/>
          </w:rPr>
          <w:t>http://www.ThinkAboutLibraries.ca</w:t>
        </w:r>
      </w:hyperlink>
      <w:r w:rsidR="008F2D42" w:rsidRPr="00E4135D">
        <w:rPr>
          <w:rStyle w:val="Hyperlink"/>
          <w:rFonts w:asciiTheme="minorBidi" w:hAnsiTheme="minorBidi"/>
          <w:sz w:val="20"/>
          <w:szCs w:val="20"/>
        </w:rPr>
        <w:t xml:space="preserve"> and </w:t>
      </w:r>
      <w:hyperlink r:id="rId7" w:history="1">
        <w:r w:rsidR="008F2D42" w:rsidRPr="00E4135D">
          <w:rPr>
            <w:rStyle w:val="Hyperlink"/>
            <w:rFonts w:asciiTheme="minorBidi" w:hAnsiTheme="minorBidi"/>
            <w:sz w:val="20"/>
            <w:szCs w:val="20"/>
          </w:rPr>
          <w:t>http://www.oplw.ca</w:t>
        </w:r>
      </w:hyperlink>
      <w:r w:rsidR="008F2D42" w:rsidRPr="00E4135D">
        <w:rPr>
          <w:rFonts w:asciiTheme="minorBidi" w:hAnsiTheme="minorBidi"/>
          <w:sz w:val="20"/>
          <w:szCs w:val="20"/>
        </w:rPr>
        <w:t xml:space="preserve"> </w:t>
      </w:r>
    </w:p>
    <w:p w:rsidR="00C61EA7" w:rsidRPr="00E4135D" w:rsidRDefault="00C61EA7" w:rsidP="00C61EA7">
      <w:pPr>
        <w:pStyle w:val="Heading1"/>
        <w:jc w:val="center"/>
        <w:rPr>
          <w:rFonts w:asciiTheme="minorBidi" w:hAnsiTheme="minorBidi" w:cstheme="minorBidi"/>
          <w:color w:val="auto"/>
          <w:sz w:val="20"/>
          <w:szCs w:val="20"/>
        </w:rPr>
      </w:pPr>
      <w:r w:rsidRPr="00E4135D">
        <w:rPr>
          <w:rFonts w:asciiTheme="minorBidi" w:hAnsiTheme="minorBidi" w:cstheme="minorBidi"/>
          <w:color w:val="auto"/>
          <w:sz w:val="20"/>
          <w:szCs w:val="20"/>
        </w:rPr>
        <w:t>“A</w:t>
      </w:r>
      <w:r w:rsidR="003472A1" w:rsidRPr="00E4135D">
        <w:rPr>
          <w:rStyle w:val="apple-converted-space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 w:cstheme="minorBidi"/>
          <w:b w:val="0"/>
          <w:bCs w:val="0"/>
          <w:color w:val="auto"/>
          <w:sz w:val="20"/>
          <w:szCs w:val="20"/>
        </w:rPr>
        <w:t>Visit</w:t>
      </w:r>
      <w:r w:rsidR="003472A1" w:rsidRPr="00E4135D">
        <w:rPr>
          <w:rStyle w:val="apple-converted-space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E4135D">
        <w:rPr>
          <w:rFonts w:asciiTheme="minorBidi" w:hAnsiTheme="minorBidi" w:cstheme="minorBidi"/>
          <w:color w:val="auto"/>
          <w:sz w:val="20"/>
          <w:szCs w:val="20"/>
        </w:rPr>
        <w:t>Will Get You</w:t>
      </w:r>
      <w:r w:rsidR="003472A1" w:rsidRPr="00E4135D">
        <w:rPr>
          <w:rStyle w:val="apple-converted-space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 w:cstheme="minorBidi"/>
          <w:b w:val="0"/>
          <w:bCs w:val="0"/>
          <w:color w:val="auto"/>
          <w:sz w:val="20"/>
          <w:szCs w:val="20"/>
        </w:rPr>
        <w:t>Thinking</w:t>
      </w:r>
      <w:r w:rsidRPr="00E4135D">
        <w:rPr>
          <w:rFonts w:asciiTheme="minorBidi" w:hAnsiTheme="minorBidi" w:cstheme="minorBidi"/>
          <w:color w:val="auto"/>
          <w:sz w:val="20"/>
          <w:szCs w:val="20"/>
        </w:rPr>
        <w:t>.”</w:t>
      </w:r>
    </w:p>
    <w:p w:rsidR="00C61EA7" w:rsidRPr="00E4135D" w:rsidRDefault="00C61EA7" w:rsidP="00C61EA7">
      <w:pPr>
        <w:pStyle w:val="Heading1"/>
        <w:jc w:val="center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E4135D">
        <w:rPr>
          <w:rFonts w:asciiTheme="minorBidi" w:hAnsiTheme="minorBidi" w:cstheme="minorBidi"/>
          <w:color w:val="auto"/>
          <w:sz w:val="20"/>
          <w:szCs w:val="20"/>
        </w:rPr>
        <w:t>or</w:t>
      </w:r>
      <w:proofErr w:type="gramEnd"/>
      <w:r w:rsidRPr="00E4135D">
        <w:rPr>
          <w:rFonts w:asciiTheme="minorBidi" w:hAnsiTheme="minorBidi" w:cstheme="minorBidi"/>
          <w:color w:val="auto"/>
          <w:sz w:val="20"/>
          <w:szCs w:val="20"/>
        </w:rPr>
        <w:t xml:space="preserve"> “Une</w:t>
      </w:r>
      <w:r w:rsidR="00B2583C" w:rsidRPr="00E4135D">
        <w:rPr>
          <w:rStyle w:val="apple-converted-space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 w:cstheme="minorBidi"/>
          <w:b w:val="0"/>
          <w:bCs w:val="0"/>
          <w:color w:val="auto"/>
          <w:sz w:val="20"/>
          <w:szCs w:val="20"/>
        </w:rPr>
        <w:t>visite</w:t>
      </w:r>
      <w:r w:rsidRPr="00E4135D">
        <w:rPr>
          <w:rFonts w:asciiTheme="minorBidi" w:hAnsiTheme="minorBidi" w:cstheme="minorBidi"/>
          <w:color w:val="auto"/>
          <w:sz w:val="20"/>
          <w:szCs w:val="20"/>
        </w:rPr>
        <w:t>: ça fait</w:t>
      </w:r>
      <w:r w:rsidR="003472A1" w:rsidRPr="00E4135D">
        <w:rPr>
          <w:rStyle w:val="apple-converted-space"/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E4135D">
        <w:rPr>
          <w:rStyle w:val="Strong"/>
          <w:rFonts w:asciiTheme="minorBidi" w:hAnsiTheme="minorBidi" w:cstheme="minorBidi"/>
          <w:b w:val="0"/>
          <w:bCs w:val="0"/>
          <w:color w:val="auto"/>
          <w:sz w:val="20"/>
          <w:szCs w:val="20"/>
        </w:rPr>
        <w:t>réfléchir</w:t>
      </w:r>
      <w:r w:rsidRPr="00E4135D">
        <w:rPr>
          <w:rFonts w:asciiTheme="minorBidi" w:hAnsiTheme="minorBidi" w:cstheme="minorBidi"/>
          <w:color w:val="auto"/>
          <w:sz w:val="20"/>
          <w:szCs w:val="20"/>
        </w:rPr>
        <w:t>.”</w:t>
      </w:r>
    </w:p>
    <w:p w:rsidR="00E4135D" w:rsidRPr="00E4135D" w:rsidRDefault="00E4135D" w:rsidP="00E4135D"/>
    <w:p w:rsidR="00C61EA7" w:rsidRPr="00E4135D" w:rsidRDefault="00375B14" w:rsidP="00375B14">
      <w:pPr>
        <w:pStyle w:val="ListParagraph"/>
        <w:numPr>
          <w:ilvl w:val="0"/>
          <w:numId w:val="5"/>
        </w:numPr>
        <w:spacing w:after="0" w:line="240" w:lineRule="auto"/>
        <w:rPr>
          <w:rFonts w:asciiTheme="minorBidi" w:hAnsiTheme="minorBidi"/>
          <w:sz w:val="20"/>
          <w:szCs w:val="20"/>
        </w:rPr>
      </w:pPr>
      <w:r w:rsidRPr="00E4135D">
        <w:rPr>
          <w:rFonts w:asciiTheme="minorBidi" w:hAnsiTheme="minorBidi"/>
          <w:sz w:val="20"/>
          <w:szCs w:val="20"/>
        </w:rPr>
        <w:t>FOPL coordinated a full meeting of FOPL, OLA, SOLS, OLS-North, CULC, and CFLA to coordinate Canadian Library Month and Ontario Public Library Week.  Big changes and strategies coming here!</w:t>
      </w:r>
    </w:p>
    <w:p w:rsidR="00BE17BD" w:rsidRPr="00E4135D" w:rsidRDefault="00F7742F" w:rsidP="00BE7E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In partnership, b</w:t>
      </w:r>
      <w:r w:rsidR="00BE17BD" w:rsidRPr="00E4135D">
        <w:rPr>
          <w:sz w:val="20"/>
          <w:szCs w:val="20"/>
        </w:rPr>
        <w:t>ooked a booth at the AMO conference in July 2017.  Joint planning with SOLS and OLS-North, OLA in process.</w:t>
      </w:r>
      <w:r w:rsidR="00BE7E79" w:rsidRPr="00E4135D">
        <w:rPr>
          <w:sz w:val="20"/>
          <w:szCs w:val="20"/>
        </w:rPr>
        <w:t xml:space="preserve">  We have a booth and are working with our lobbying firm </w:t>
      </w:r>
    </w:p>
    <w:p w:rsidR="00B4221B" w:rsidRPr="00E4135D" w:rsidRDefault="00B4221B" w:rsidP="00BE17BD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Building measurements and measureable success as well as an LDRI platform.</w:t>
      </w:r>
    </w:p>
    <w:p w:rsidR="00F77F5B" w:rsidRPr="00E4135D" w:rsidRDefault="00F77F5B" w:rsidP="00F77F5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135D">
        <w:rPr>
          <w:sz w:val="20"/>
          <w:szCs w:val="20"/>
        </w:rPr>
        <w:lastRenderedPageBreak/>
        <w:t xml:space="preserve">We have completed the following special custom </w:t>
      </w:r>
      <w:r w:rsidR="00BE7E79" w:rsidRPr="00E4135D">
        <w:rPr>
          <w:sz w:val="20"/>
          <w:szCs w:val="20"/>
        </w:rPr>
        <w:t xml:space="preserve">statistical peer </w:t>
      </w:r>
      <w:r w:rsidRPr="00E4135D">
        <w:rPr>
          <w:sz w:val="20"/>
          <w:szCs w:val="20"/>
        </w:rPr>
        <w:t>reports: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Kawartha Lakes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Aurora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Pickering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First Nations Public Libraries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Barrie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Newmarket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St. Marys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Caledon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Wellington County Libraries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Lambton County Library System (Sarnia)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Kingston Frontenac Public Library</w:t>
      </w:r>
    </w:p>
    <w:p w:rsidR="00F77F5B" w:rsidRPr="00E4135D" w:rsidRDefault="00F77F5B" w:rsidP="00F77F5B">
      <w:pPr>
        <w:pStyle w:val="ListParagraph"/>
        <w:numPr>
          <w:ilvl w:val="0"/>
          <w:numId w:val="10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Thunder Bay Public Library</w:t>
      </w:r>
    </w:p>
    <w:p w:rsidR="00F77F5B" w:rsidRPr="00E4135D" w:rsidRDefault="00F77F5B" w:rsidP="00F77F5B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Gravenhurst Public Library</w:t>
      </w:r>
    </w:p>
    <w:p w:rsidR="00F77F5B" w:rsidRPr="00E4135D" w:rsidRDefault="00F77F5B" w:rsidP="00F77F5B">
      <w:pPr>
        <w:pStyle w:val="ListParagraph"/>
        <w:numPr>
          <w:ilvl w:val="0"/>
          <w:numId w:val="11"/>
        </w:numPr>
        <w:ind w:left="1080"/>
        <w:rPr>
          <w:sz w:val="20"/>
          <w:szCs w:val="20"/>
        </w:rPr>
      </w:pPr>
      <w:r w:rsidRPr="00E4135D">
        <w:rPr>
          <w:sz w:val="20"/>
          <w:szCs w:val="20"/>
        </w:rPr>
        <w:t>Woodstock Public Library</w:t>
      </w:r>
    </w:p>
    <w:p w:rsidR="00F77F5B" w:rsidRPr="00E4135D" w:rsidRDefault="00F77F5B" w:rsidP="00F77F5B">
      <w:pPr>
        <w:pStyle w:val="ListParagraph"/>
        <w:spacing w:after="0" w:line="240" w:lineRule="auto"/>
        <w:rPr>
          <w:sz w:val="20"/>
          <w:szCs w:val="20"/>
        </w:rPr>
      </w:pPr>
    </w:p>
    <w:p w:rsidR="00AD2B79" w:rsidRPr="00E4135D" w:rsidRDefault="00AD2B79" w:rsidP="00AD2B7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b/>
          <w:bCs/>
          <w:color w:val="4F81BD" w:themeColor="accent1"/>
          <w:sz w:val="20"/>
          <w:szCs w:val="20"/>
        </w:rPr>
      </w:pPr>
      <w:r w:rsidRPr="00E4135D">
        <w:rPr>
          <w:b/>
          <w:bCs/>
          <w:color w:val="4F81BD" w:themeColor="accent1"/>
          <w:sz w:val="20"/>
          <w:szCs w:val="20"/>
        </w:rPr>
        <w:t>Working closely with our partners to ensure “One Voice for Ontario’s Public Libraries” and success</w:t>
      </w:r>
    </w:p>
    <w:p w:rsidR="00AD2B79" w:rsidRPr="00E4135D" w:rsidRDefault="00AD2B79" w:rsidP="00AD2B79">
      <w:pPr>
        <w:spacing w:after="0" w:line="240" w:lineRule="auto"/>
        <w:rPr>
          <w:color w:val="4F81BD" w:themeColor="accent1"/>
          <w:sz w:val="20"/>
          <w:szCs w:val="20"/>
        </w:rPr>
      </w:pPr>
    </w:p>
    <w:p w:rsidR="00AD2B79" w:rsidRPr="00E4135D" w:rsidRDefault="002E6564" w:rsidP="00AD2B79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Worked with all of SOLS, OLS-North, OLA, OPLA, OLBA, CULC, AMPLO, ARUPLO, CELUPL, etc. to create discussion papers around Culture, Community Hubs, Municipal Act, and PLPFR,</w:t>
      </w:r>
    </w:p>
    <w:p w:rsidR="002E6564" w:rsidRPr="00E4135D" w:rsidRDefault="002E6564" w:rsidP="002E6564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E4135D">
        <w:rPr>
          <w:sz w:val="20"/>
          <w:szCs w:val="20"/>
        </w:rPr>
        <w:t>Working with OLA on Queen’s Park Day 2017 and issued an RFQ in April 2017 for a lobbying firm.  This is the start of our planning for an Inter-ministerial summit at OLA Super Conference 2018.</w:t>
      </w:r>
      <w:r w:rsidR="00993D9D" w:rsidRPr="00E4135D">
        <w:rPr>
          <w:sz w:val="20"/>
          <w:szCs w:val="20"/>
        </w:rPr>
        <w:t xml:space="preserve">  We </w:t>
      </w:r>
      <w:r w:rsidR="004C4CEE" w:rsidRPr="00E4135D">
        <w:rPr>
          <w:sz w:val="20"/>
          <w:szCs w:val="20"/>
        </w:rPr>
        <w:t>hope to have the lobbying firm on board by Monday June 5</w:t>
      </w:r>
      <w:r w:rsidR="004C4CEE" w:rsidRPr="00E4135D">
        <w:rPr>
          <w:sz w:val="20"/>
          <w:szCs w:val="20"/>
          <w:vertAlign w:val="superscript"/>
        </w:rPr>
        <w:t>th</w:t>
      </w:r>
      <w:r w:rsidR="004C4CEE" w:rsidRPr="00E4135D">
        <w:rPr>
          <w:sz w:val="20"/>
          <w:szCs w:val="20"/>
        </w:rPr>
        <w:t xml:space="preserve">. </w:t>
      </w:r>
    </w:p>
    <w:p w:rsidR="00AD2B79" w:rsidRPr="00E4135D" w:rsidRDefault="00AD2B79" w:rsidP="00AD2B79">
      <w:pPr>
        <w:spacing w:after="0" w:line="240" w:lineRule="auto"/>
        <w:rPr>
          <w:sz w:val="20"/>
          <w:szCs w:val="20"/>
        </w:rPr>
      </w:pPr>
    </w:p>
    <w:p w:rsidR="00AB7567" w:rsidRPr="00E4135D" w:rsidRDefault="00AB7567" w:rsidP="00DC18BD">
      <w:pPr>
        <w:pStyle w:val="ListParagraph"/>
        <w:numPr>
          <w:ilvl w:val="0"/>
          <w:numId w:val="5"/>
        </w:numPr>
        <w:rPr>
          <w:b/>
          <w:bCs/>
          <w:color w:val="548DD4" w:themeColor="text2" w:themeTint="99"/>
          <w:sz w:val="20"/>
          <w:szCs w:val="20"/>
        </w:rPr>
      </w:pPr>
      <w:r w:rsidRPr="00E4135D">
        <w:rPr>
          <w:b/>
          <w:bCs/>
          <w:color w:val="548DD4" w:themeColor="text2" w:themeTint="99"/>
          <w:sz w:val="20"/>
          <w:szCs w:val="20"/>
        </w:rPr>
        <w:t>People Capacity: Training &amp; Development</w:t>
      </w:r>
    </w:p>
    <w:p w:rsidR="00AB7567" w:rsidRPr="00E4135D" w:rsidRDefault="00AB7567" w:rsidP="00AB7567">
      <w:pPr>
        <w:ind w:left="360"/>
        <w:rPr>
          <w:sz w:val="20"/>
          <w:szCs w:val="20"/>
        </w:rPr>
      </w:pPr>
      <w:r w:rsidRPr="00E4135D">
        <w:rPr>
          <w:sz w:val="20"/>
          <w:szCs w:val="20"/>
        </w:rPr>
        <w:t>Provide Ontario’s Public Libraries with professional training and development</w:t>
      </w:r>
    </w:p>
    <w:p w:rsidR="003B33C1" w:rsidRPr="00E4135D" w:rsidRDefault="003B33C1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Enhanced the LearnHQ Trustee Training modules.</w:t>
      </w:r>
    </w:p>
    <w:p w:rsidR="003B33C1" w:rsidRPr="00E4135D" w:rsidRDefault="003B33C1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Added bi-weekly notices to keep our project top of mind.</w:t>
      </w:r>
    </w:p>
    <w:p w:rsidR="003B33C1" w:rsidRPr="00E4135D" w:rsidRDefault="003B33C1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Reported on the grant to the CDF.</w:t>
      </w:r>
    </w:p>
    <w:p w:rsidR="003B33C1" w:rsidRPr="00E4135D" w:rsidRDefault="00A40702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Continue to offer symposia</w:t>
      </w:r>
      <w:r w:rsidR="00C5267C" w:rsidRPr="00E4135D">
        <w:rPr>
          <w:sz w:val="20"/>
          <w:szCs w:val="20"/>
        </w:rPr>
        <w:t xml:space="preserve"> in partnership with</w:t>
      </w:r>
      <w:r w:rsidRPr="00E4135D">
        <w:rPr>
          <w:sz w:val="20"/>
          <w:szCs w:val="20"/>
        </w:rPr>
        <w:t xml:space="preserve"> the iSchool at Toronto.</w:t>
      </w:r>
    </w:p>
    <w:p w:rsidR="004C4CEE" w:rsidRPr="00E4135D" w:rsidRDefault="004C4CEE" w:rsidP="003B33C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I attended, facilitated, and participated in the Community-Led Libraries ThinkTank.</w:t>
      </w:r>
    </w:p>
    <w:p w:rsidR="004C4CEE" w:rsidRPr="00E4135D" w:rsidRDefault="004C4CEE" w:rsidP="004C4CEE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Participating and speaking at the Annual Institute of the Library as Place.</w:t>
      </w:r>
    </w:p>
    <w:p w:rsidR="00C61E23" w:rsidRPr="00E4135D" w:rsidRDefault="00C61E23" w:rsidP="00C61E23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E4135D">
        <w:rPr>
          <w:sz w:val="20"/>
          <w:szCs w:val="20"/>
        </w:rPr>
        <w:t>I attended the Project Outcome workshop in Brampton.</w:t>
      </w:r>
    </w:p>
    <w:sectPr w:rsidR="00C61E23" w:rsidRPr="00E4135D" w:rsidSect="00AB7567">
      <w:pgSz w:w="12240" w:h="15840"/>
      <w:pgMar w:top="1440" w:right="117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5677"/>
    <w:multiLevelType w:val="hybridMultilevel"/>
    <w:tmpl w:val="9F32E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648D0"/>
    <w:multiLevelType w:val="hybridMultilevel"/>
    <w:tmpl w:val="2FC61B58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022545"/>
    <w:multiLevelType w:val="hybridMultilevel"/>
    <w:tmpl w:val="761ED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2839"/>
    <w:multiLevelType w:val="hybridMultilevel"/>
    <w:tmpl w:val="A84A97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CB235C"/>
    <w:multiLevelType w:val="hybridMultilevel"/>
    <w:tmpl w:val="4B06BB5E"/>
    <w:lvl w:ilvl="0" w:tplc="90940E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D601F"/>
    <w:multiLevelType w:val="hybridMultilevel"/>
    <w:tmpl w:val="C8D29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E7908"/>
    <w:multiLevelType w:val="hybridMultilevel"/>
    <w:tmpl w:val="DFA8C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E18B2"/>
    <w:multiLevelType w:val="hybridMultilevel"/>
    <w:tmpl w:val="E2CAF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91274"/>
    <w:multiLevelType w:val="hybridMultilevel"/>
    <w:tmpl w:val="860CE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4A60"/>
    <w:multiLevelType w:val="hybridMultilevel"/>
    <w:tmpl w:val="F2E617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07B7"/>
    <w:multiLevelType w:val="hybridMultilevel"/>
    <w:tmpl w:val="B80AC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F8"/>
    <w:rsid w:val="0000004D"/>
    <w:rsid w:val="0002276D"/>
    <w:rsid w:val="00035AE0"/>
    <w:rsid w:val="00065802"/>
    <w:rsid w:val="00071A00"/>
    <w:rsid w:val="00077A78"/>
    <w:rsid w:val="000B3821"/>
    <w:rsid w:val="000B75B2"/>
    <w:rsid w:val="000E02FD"/>
    <w:rsid w:val="000F69CB"/>
    <w:rsid w:val="001136EA"/>
    <w:rsid w:val="00146F76"/>
    <w:rsid w:val="00157776"/>
    <w:rsid w:val="00187AF4"/>
    <w:rsid w:val="001971B0"/>
    <w:rsid w:val="002B308D"/>
    <w:rsid w:val="002E6564"/>
    <w:rsid w:val="00336260"/>
    <w:rsid w:val="003472A1"/>
    <w:rsid w:val="00375B14"/>
    <w:rsid w:val="003A18E5"/>
    <w:rsid w:val="003A4A8C"/>
    <w:rsid w:val="003B33C1"/>
    <w:rsid w:val="004916BC"/>
    <w:rsid w:val="004C2CB3"/>
    <w:rsid w:val="004C4CEE"/>
    <w:rsid w:val="00520751"/>
    <w:rsid w:val="00564328"/>
    <w:rsid w:val="00591DB5"/>
    <w:rsid w:val="005C3313"/>
    <w:rsid w:val="005E4085"/>
    <w:rsid w:val="005E5B59"/>
    <w:rsid w:val="0061792A"/>
    <w:rsid w:val="00663EA8"/>
    <w:rsid w:val="00666640"/>
    <w:rsid w:val="006A439D"/>
    <w:rsid w:val="006E2141"/>
    <w:rsid w:val="006E5379"/>
    <w:rsid w:val="00785C7D"/>
    <w:rsid w:val="007D32F8"/>
    <w:rsid w:val="007F53B4"/>
    <w:rsid w:val="00801379"/>
    <w:rsid w:val="00866F43"/>
    <w:rsid w:val="00880E2C"/>
    <w:rsid w:val="008E1244"/>
    <w:rsid w:val="008F2D42"/>
    <w:rsid w:val="00910E2E"/>
    <w:rsid w:val="00913E35"/>
    <w:rsid w:val="00916CF3"/>
    <w:rsid w:val="00953D00"/>
    <w:rsid w:val="0095512A"/>
    <w:rsid w:val="009622FA"/>
    <w:rsid w:val="00993D9D"/>
    <w:rsid w:val="009D26DE"/>
    <w:rsid w:val="00A37393"/>
    <w:rsid w:val="00A40702"/>
    <w:rsid w:val="00A549B3"/>
    <w:rsid w:val="00AB7567"/>
    <w:rsid w:val="00AD2B79"/>
    <w:rsid w:val="00AD3970"/>
    <w:rsid w:val="00B12B72"/>
    <w:rsid w:val="00B2583C"/>
    <w:rsid w:val="00B4221B"/>
    <w:rsid w:val="00B536BB"/>
    <w:rsid w:val="00B61057"/>
    <w:rsid w:val="00B705CB"/>
    <w:rsid w:val="00B723E1"/>
    <w:rsid w:val="00B8032D"/>
    <w:rsid w:val="00BB3D7B"/>
    <w:rsid w:val="00BE10F6"/>
    <w:rsid w:val="00BE17BD"/>
    <w:rsid w:val="00BE2FF8"/>
    <w:rsid w:val="00BE7E79"/>
    <w:rsid w:val="00C317CF"/>
    <w:rsid w:val="00C5267C"/>
    <w:rsid w:val="00C53E9B"/>
    <w:rsid w:val="00C61E23"/>
    <w:rsid w:val="00C61EA7"/>
    <w:rsid w:val="00C62EB3"/>
    <w:rsid w:val="00C94F80"/>
    <w:rsid w:val="00D24A3A"/>
    <w:rsid w:val="00D638C8"/>
    <w:rsid w:val="00D6445B"/>
    <w:rsid w:val="00DC18BD"/>
    <w:rsid w:val="00DC4666"/>
    <w:rsid w:val="00DD0EAD"/>
    <w:rsid w:val="00E03DF2"/>
    <w:rsid w:val="00E311AA"/>
    <w:rsid w:val="00E4135D"/>
    <w:rsid w:val="00E8641B"/>
    <w:rsid w:val="00EE458B"/>
    <w:rsid w:val="00F07E78"/>
    <w:rsid w:val="00F71E0C"/>
    <w:rsid w:val="00F7742F"/>
    <w:rsid w:val="00F77F5B"/>
    <w:rsid w:val="00F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3FDE8-58BC-4210-A6AA-D480F2BF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CF3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E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16C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6C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table" w:styleId="TableGrid">
    <w:name w:val="Table Grid"/>
    <w:basedOn w:val="TableNormal"/>
    <w:uiPriority w:val="59"/>
    <w:rsid w:val="00BE2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E2FF8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C94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4">
    <w:name w:val="Light Grid Accent 4"/>
    <w:basedOn w:val="TableNormal"/>
    <w:uiPriority w:val="62"/>
    <w:rsid w:val="000227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5512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551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95512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13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35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B705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1E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  <w:style w:type="character" w:customStyle="1" w:styleId="apple-converted-space">
    <w:name w:val="apple-converted-space"/>
    <w:basedOn w:val="DefaultParagraphFont"/>
    <w:rsid w:val="00C61EA7"/>
  </w:style>
  <w:style w:type="character" w:styleId="Strong">
    <w:name w:val="Strong"/>
    <w:basedOn w:val="DefaultParagraphFont"/>
    <w:uiPriority w:val="22"/>
    <w:qFormat/>
    <w:rsid w:val="00C61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lw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inkAboutLibrarie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</dc:creator>
  <cp:lastModifiedBy>Stephen Abram</cp:lastModifiedBy>
  <cp:revision>15</cp:revision>
  <cp:lastPrinted>2017-06-01T15:22:00Z</cp:lastPrinted>
  <dcterms:created xsi:type="dcterms:W3CDTF">2017-05-31T17:47:00Z</dcterms:created>
  <dcterms:modified xsi:type="dcterms:W3CDTF">2017-06-01T16:35:00Z</dcterms:modified>
</cp:coreProperties>
</file>