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1F" w:rsidRDefault="009E6569" w:rsidP="00BE175C">
      <w:pPr>
        <w:spacing w:line="276" w:lineRule="auto"/>
        <w:rPr>
          <w:sz w:val="22"/>
          <w:szCs w:val="22"/>
        </w:rPr>
      </w:pPr>
      <w:r w:rsidRPr="009E6569">
        <w:rPr>
          <w:sz w:val="22"/>
          <w:szCs w:val="22"/>
        </w:rPr>
        <w:t xml:space="preserve">The Honourable </w:t>
      </w:r>
      <w:r w:rsidR="0005761F">
        <w:rPr>
          <w:sz w:val="22"/>
          <w:szCs w:val="22"/>
        </w:rPr>
        <w:t>Charles Sousa</w:t>
      </w:r>
      <w:r w:rsidRPr="009E6569">
        <w:rPr>
          <w:sz w:val="22"/>
          <w:szCs w:val="22"/>
        </w:rPr>
        <w:br/>
        <w:t xml:space="preserve">Minister of </w:t>
      </w:r>
      <w:r w:rsidR="0005761F">
        <w:rPr>
          <w:sz w:val="22"/>
          <w:szCs w:val="22"/>
        </w:rPr>
        <w:t>Finance</w:t>
      </w:r>
      <w:r w:rsidRPr="009E6569">
        <w:rPr>
          <w:sz w:val="22"/>
          <w:szCs w:val="22"/>
        </w:rPr>
        <w:br/>
      </w:r>
      <w:r w:rsidR="0005761F">
        <w:rPr>
          <w:sz w:val="22"/>
          <w:szCs w:val="22"/>
        </w:rPr>
        <w:t>Frost B</w:t>
      </w:r>
      <w:r w:rsidR="000D4B7D">
        <w:rPr>
          <w:sz w:val="22"/>
          <w:szCs w:val="22"/>
        </w:rPr>
        <w:t>uil</w:t>
      </w:r>
      <w:r w:rsidR="0005761F">
        <w:rPr>
          <w:sz w:val="22"/>
          <w:szCs w:val="22"/>
        </w:rPr>
        <w:t>d</w:t>
      </w:r>
      <w:r w:rsidR="000D4B7D">
        <w:rPr>
          <w:sz w:val="22"/>
          <w:szCs w:val="22"/>
        </w:rPr>
        <w:t>in</w:t>
      </w:r>
      <w:r w:rsidR="0005761F">
        <w:rPr>
          <w:sz w:val="22"/>
          <w:szCs w:val="22"/>
        </w:rPr>
        <w:t>g S</w:t>
      </w:r>
      <w:r w:rsidR="000D4B7D">
        <w:rPr>
          <w:sz w:val="22"/>
          <w:szCs w:val="22"/>
        </w:rPr>
        <w:t>outh,</w:t>
      </w:r>
      <w:r w:rsidR="0005761F">
        <w:rPr>
          <w:sz w:val="22"/>
          <w:szCs w:val="22"/>
        </w:rPr>
        <w:t xml:space="preserve"> 7th Floor</w:t>
      </w:r>
      <w:r w:rsidR="0005761F" w:rsidRPr="0005761F">
        <w:rPr>
          <w:sz w:val="22"/>
          <w:szCs w:val="22"/>
        </w:rPr>
        <w:t xml:space="preserve"> </w:t>
      </w:r>
    </w:p>
    <w:p w:rsidR="0005761F" w:rsidRDefault="0005761F" w:rsidP="00BE175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 Queen's Park Crescent</w:t>
      </w:r>
    </w:p>
    <w:p w:rsidR="009E6569" w:rsidRDefault="0005761F" w:rsidP="00BE175C">
      <w:pPr>
        <w:spacing w:line="276" w:lineRule="auto"/>
        <w:rPr>
          <w:sz w:val="22"/>
          <w:szCs w:val="22"/>
        </w:rPr>
      </w:pPr>
      <w:r w:rsidRPr="0005761F">
        <w:rPr>
          <w:sz w:val="22"/>
          <w:szCs w:val="22"/>
        </w:rPr>
        <w:t>Toronto, ON M7A 1Y7</w:t>
      </w:r>
    </w:p>
    <w:p w:rsidR="0005761F" w:rsidRPr="005D521A" w:rsidRDefault="0005761F" w:rsidP="00BE175C">
      <w:pPr>
        <w:spacing w:line="276" w:lineRule="auto"/>
        <w:rPr>
          <w:sz w:val="22"/>
          <w:szCs w:val="22"/>
        </w:rPr>
      </w:pPr>
    </w:p>
    <w:p w:rsidR="005D521A" w:rsidRPr="005D521A" w:rsidRDefault="00615043" w:rsidP="00BE175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February 26</w:t>
      </w:r>
      <w:r w:rsidR="005D521A" w:rsidRPr="005D521A">
        <w:rPr>
          <w:sz w:val="22"/>
          <w:szCs w:val="22"/>
        </w:rPr>
        <w:t>, 2018</w:t>
      </w:r>
    </w:p>
    <w:p w:rsidR="005D521A" w:rsidRPr="005D521A" w:rsidRDefault="005D521A" w:rsidP="00BE175C">
      <w:pPr>
        <w:spacing w:line="276" w:lineRule="auto"/>
        <w:rPr>
          <w:sz w:val="22"/>
          <w:szCs w:val="22"/>
        </w:rPr>
      </w:pPr>
    </w:p>
    <w:p w:rsidR="005D521A" w:rsidRPr="005D521A" w:rsidRDefault="005D521A" w:rsidP="00BE175C">
      <w:pPr>
        <w:spacing w:line="276" w:lineRule="auto"/>
        <w:rPr>
          <w:sz w:val="22"/>
          <w:szCs w:val="22"/>
        </w:rPr>
      </w:pPr>
      <w:bookmarkStart w:id="0" w:name="_GoBack"/>
    </w:p>
    <w:bookmarkEnd w:id="0"/>
    <w:p w:rsidR="005D521A" w:rsidRPr="005D521A" w:rsidRDefault="005D521A" w:rsidP="00BE175C">
      <w:pPr>
        <w:spacing w:line="276" w:lineRule="auto"/>
        <w:jc w:val="center"/>
        <w:rPr>
          <w:sz w:val="22"/>
          <w:szCs w:val="22"/>
          <w:u w:val="single"/>
        </w:rPr>
      </w:pPr>
      <w:r w:rsidRPr="005D521A">
        <w:rPr>
          <w:sz w:val="22"/>
          <w:szCs w:val="22"/>
          <w:u w:val="single"/>
        </w:rPr>
        <w:t>Re:  Provincial Government Funding Support for Ontario’s Public Libraries</w:t>
      </w:r>
    </w:p>
    <w:p w:rsidR="005D521A" w:rsidRPr="005D521A" w:rsidRDefault="005D521A" w:rsidP="00BE175C">
      <w:pPr>
        <w:spacing w:line="276" w:lineRule="auto"/>
        <w:rPr>
          <w:sz w:val="22"/>
          <w:szCs w:val="22"/>
        </w:rPr>
      </w:pPr>
    </w:p>
    <w:p w:rsidR="005D521A" w:rsidRPr="005D521A" w:rsidRDefault="005D521A" w:rsidP="00BE175C">
      <w:pPr>
        <w:spacing w:line="276" w:lineRule="auto"/>
        <w:rPr>
          <w:sz w:val="22"/>
          <w:szCs w:val="22"/>
        </w:rPr>
      </w:pPr>
    </w:p>
    <w:p w:rsidR="005D521A" w:rsidRDefault="005D521A" w:rsidP="00BE175C">
      <w:pPr>
        <w:spacing w:line="276" w:lineRule="auto"/>
        <w:rPr>
          <w:sz w:val="22"/>
          <w:szCs w:val="22"/>
        </w:rPr>
      </w:pPr>
      <w:r w:rsidRPr="005D521A">
        <w:rPr>
          <w:sz w:val="22"/>
          <w:szCs w:val="22"/>
        </w:rPr>
        <w:t xml:space="preserve">Dear </w:t>
      </w:r>
      <w:r w:rsidR="009E6569">
        <w:rPr>
          <w:sz w:val="22"/>
          <w:szCs w:val="22"/>
        </w:rPr>
        <w:t xml:space="preserve">Minister </w:t>
      </w:r>
      <w:r w:rsidR="0005761F">
        <w:rPr>
          <w:sz w:val="22"/>
          <w:szCs w:val="22"/>
        </w:rPr>
        <w:t>Sousa</w:t>
      </w:r>
      <w:r w:rsidRPr="005D521A">
        <w:rPr>
          <w:sz w:val="22"/>
          <w:szCs w:val="22"/>
        </w:rPr>
        <w:t>:</w:t>
      </w:r>
    </w:p>
    <w:p w:rsidR="005D521A" w:rsidRDefault="005D521A" w:rsidP="00BE175C">
      <w:pPr>
        <w:spacing w:line="276" w:lineRule="auto"/>
        <w:rPr>
          <w:sz w:val="22"/>
          <w:szCs w:val="22"/>
        </w:rPr>
      </w:pPr>
    </w:p>
    <w:p w:rsidR="005D521A" w:rsidRDefault="005D521A" w:rsidP="00BE175C">
      <w:pPr>
        <w:spacing w:line="276" w:lineRule="auto"/>
        <w:rPr>
          <w:sz w:val="22"/>
          <w:szCs w:val="22"/>
        </w:rPr>
      </w:pPr>
      <w:r w:rsidRPr="005D521A">
        <w:rPr>
          <w:sz w:val="22"/>
          <w:szCs w:val="22"/>
        </w:rPr>
        <w:t>At its meeting on Feb</w:t>
      </w:r>
      <w:r w:rsidR="00463CA1">
        <w:rPr>
          <w:sz w:val="22"/>
          <w:szCs w:val="22"/>
        </w:rPr>
        <w:t>ruary 22</w:t>
      </w:r>
      <w:r w:rsidRPr="005D521A">
        <w:rPr>
          <w:sz w:val="22"/>
          <w:szCs w:val="22"/>
        </w:rPr>
        <w:t xml:space="preserve">, 2018, the Ajax </w:t>
      </w:r>
      <w:r>
        <w:rPr>
          <w:sz w:val="22"/>
          <w:szCs w:val="22"/>
        </w:rPr>
        <w:t xml:space="preserve">Public </w:t>
      </w:r>
      <w:r w:rsidRPr="005D521A">
        <w:rPr>
          <w:sz w:val="22"/>
          <w:szCs w:val="22"/>
        </w:rPr>
        <w:t xml:space="preserve">Library Board approved the following </w:t>
      </w:r>
      <w:r>
        <w:rPr>
          <w:sz w:val="22"/>
          <w:szCs w:val="22"/>
        </w:rPr>
        <w:t>resolution:</w:t>
      </w:r>
    </w:p>
    <w:p w:rsidR="005D521A" w:rsidRPr="005D521A" w:rsidRDefault="005D521A" w:rsidP="00BE175C">
      <w:pPr>
        <w:spacing w:line="276" w:lineRule="auto"/>
        <w:rPr>
          <w:sz w:val="22"/>
          <w:szCs w:val="22"/>
        </w:rPr>
      </w:pPr>
    </w:p>
    <w:p w:rsidR="005D521A" w:rsidRPr="005D521A" w:rsidRDefault="005D521A" w:rsidP="00BE175C">
      <w:pPr>
        <w:spacing w:line="276" w:lineRule="auto"/>
        <w:ind w:left="720" w:right="900"/>
        <w:rPr>
          <w:sz w:val="22"/>
          <w:szCs w:val="22"/>
          <w:lang w:val="en-CA" w:eastAsia="en-CA"/>
        </w:rPr>
      </w:pPr>
      <w:r>
        <w:rPr>
          <w:sz w:val="22"/>
          <w:szCs w:val="22"/>
          <w:lang w:eastAsia="en-CA"/>
        </w:rPr>
        <w:t>“</w:t>
      </w:r>
      <w:r w:rsidRPr="005D521A">
        <w:rPr>
          <w:sz w:val="22"/>
          <w:szCs w:val="22"/>
          <w:lang w:val="x-none" w:eastAsia="en-CA"/>
        </w:rPr>
        <w:t>WHEREAS public libraries provide safe, inclusive, and vibrant community hubs where residents of all backgrounds are welcome to learn, work, connect, and collaborate;</w:t>
      </w:r>
      <w:r w:rsidRPr="005D521A">
        <w:rPr>
          <w:sz w:val="22"/>
          <w:szCs w:val="22"/>
          <w:lang w:val="en-CA" w:eastAsia="en-CA"/>
        </w:rPr>
        <w:t xml:space="preserve"> and</w:t>
      </w:r>
    </w:p>
    <w:p w:rsidR="005D521A" w:rsidRPr="005D521A" w:rsidRDefault="005D521A" w:rsidP="00BE175C">
      <w:pPr>
        <w:spacing w:line="276" w:lineRule="auto"/>
        <w:ind w:left="720" w:right="900"/>
        <w:rPr>
          <w:sz w:val="22"/>
          <w:szCs w:val="22"/>
          <w:lang w:val="x-none" w:eastAsia="en-CA"/>
        </w:rPr>
      </w:pPr>
    </w:p>
    <w:p w:rsidR="005D521A" w:rsidRPr="005D521A" w:rsidRDefault="005D521A" w:rsidP="00BE175C">
      <w:pPr>
        <w:spacing w:line="276" w:lineRule="auto"/>
        <w:ind w:left="720" w:right="900"/>
        <w:rPr>
          <w:sz w:val="22"/>
          <w:szCs w:val="22"/>
          <w:lang w:val="en-CA" w:eastAsia="en-CA"/>
        </w:rPr>
      </w:pPr>
      <w:r w:rsidRPr="005D521A">
        <w:rPr>
          <w:sz w:val="22"/>
          <w:szCs w:val="22"/>
          <w:lang w:val="x-none" w:eastAsia="en-CA"/>
        </w:rPr>
        <w:t>WHEREAS</w:t>
      </w:r>
      <w:r w:rsidRPr="005D521A">
        <w:rPr>
          <w:sz w:val="22"/>
          <w:szCs w:val="22"/>
          <w:lang w:val="en-CA" w:eastAsia="en-CA"/>
        </w:rPr>
        <w:t>,</w:t>
      </w:r>
      <w:r w:rsidRPr="005D521A">
        <w:rPr>
          <w:sz w:val="22"/>
          <w:szCs w:val="22"/>
          <w:lang w:val="x-none" w:eastAsia="en-CA"/>
        </w:rPr>
        <w:t xml:space="preserve"> the </w:t>
      </w:r>
      <w:r w:rsidRPr="005D521A">
        <w:rPr>
          <w:sz w:val="22"/>
          <w:szCs w:val="22"/>
          <w:lang w:val="en-CA" w:eastAsia="en-CA"/>
        </w:rPr>
        <w:t>Ajax</w:t>
      </w:r>
      <w:r w:rsidRPr="005D521A">
        <w:rPr>
          <w:sz w:val="22"/>
          <w:szCs w:val="22"/>
          <w:lang w:val="x-none" w:eastAsia="en-CA"/>
        </w:rPr>
        <w:t xml:space="preserve"> Public Library actively partners with the community to deliver valued services and contributes to a culture of social good by sharing knowledge and resources</w:t>
      </w:r>
      <w:r w:rsidRPr="005D521A">
        <w:rPr>
          <w:sz w:val="22"/>
          <w:szCs w:val="22"/>
          <w:lang w:val="en-CA" w:eastAsia="en-CA"/>
        </w:rPr>
        <w:t>; and</w:t>
      </w:r>
    </w:p>
    <w:p w:rsidR="005D521A" w:rsidRPr="005D521A" w:rsidRDefault="005D521A" w:rsidP="00BE175C">
      <w:pPr>
        <w:spacing w:line="276" w:lineRule="auto"/>
        <w:ind w:left="720" w:right="900"/>
        <w:rPr>
          <w:sz w:val="22"/>
          <w:szCs w:val="22"/>
          <w:lang w:val="x-none" w:eastAsia="en-CA"/>
        </w:rPr>
      </w:pPr>
    </w:p>
    <w:p w:rsidR="005D521A" w:rsidRPr="005D521A" w:rsidRDefault="005D521A" w:rsidP="00BE175C">
      <w:pPr>
        <w:spacing w:line="276" w:lineRule="auto"/>
        <w:ind w:left="720" w:right="900"/>
        <w:rPr>
          <w:sz w:val="22"/>
          <w:szCs w:val="22"/>
          <w:lang w:val="en-CA" w:eastAsia="en-CA"/>
        </w:rPr>
      </w:pPr>
      <w:r w:rsidRPr="005D521A">
        <w:rPr>
          <w:sz w:val="22"/>
          <w:szCs w:val="22"/>
          <w:lang w:val="x-none" w:eastAsia="en-CA"/>
        </w:rPr>
        <w:t>WHEREAS</w:t>
      </w:r>
      <w:r w:rsidRPr="005D521A">
        <w:rPr>
          <w:sz w:val="22"/>
          <w:szCs w:val="22"/>
          <w:lang w:val="en-CA" w:eastAsia="en-CA"/>
        </w:rPr>
        <w:t xml:space="preserve">, </w:t>
      </w:r>
      <w:r w:rsidRPr="005D521A">
        <w:rPr>
          <w:sz w:val="22"/>
          <w:szCs w:val="22"/>
          <w:lang w:val="x-none" w:eastAsia="en-CA"/>
        </w:rPr>
        <w:t xml:space="preserve">the </w:t>
      </w:r>
      <w:r w:rsidRPr="005D521A">
        <w:rPr>
          <w:sz w:val="22"/>
          <w:szCs w:val="22"/>
          <w:lang w:val="en-CA" w:eastAsia="en-CA"/>
        </w:rPr>
        <w:t>Ajax</w:t>
      </w:r>
      <w:r w:rsidRPr="005D521A">
        <w:rPr>
          <w:sz w:val="22"/>
          <w:szCs w:val="22"/>
          <w:lang w:val="x-none" w:eastAsia="en-CA"/>
        </w:rPr>
        <w:t xml:space="preserve"> Public Library continues to evolve its services to meet the changing needs of a growing community, including a new generation of residents who think, learn, read, and collaborate in new ways</w:t>
      </w:r>
      <w:r w:rsidRPr="005D521A">
        <w:rPr>
          <w:sz w:val="22"/>
          <w:szCs w:val="22"/>
          <w:lang w:val="en-CA" w:eastAsia="en-CA"/>
        </w:rPr>
        <w:t>; and</w:t>
      </w:r>
    </w:p>
    <w:p w:rsidR="005D521A" w:rsidRPr="005D521A" w:rsidRDefault="005D521A" w:rsidP="00BE175C">
      <w:pPr>
        <w:spacing w:line="276" w:lineRule="auto"/>
        <w:ind w:left="720" w:right="900"/>
        <w:rPr>
          <w:sz w:val="22"/>
          <w:szCs w:val="22"/>
          <w:lang w:val="x-none" w:eastAsia="en-CA"/>
        </w:rPr>
      </w:pPr>
    </w:p>
    <w:p w:rsidR="005D521A" w:rsidRPr="005D521A" w:rsidRDefault="005D521A" w:rsidP="00BE175C">
      <w:pPr>
        <w:spacing w:line="276" w:lineRule="auto"/>
        <w:ind w:left="720" w:right="900"/>
        <w:rPr>
          <w:sz w:val="22"/>
          <w:szCs w:val="22"/>
          <w:lang w:val="en-CA" w:eastAsia="en-CA"/>
        </w:rPr>
      </w:pPr>
      <w:r w:rsidRPr="005D521A">
        <w:rPr>
          <w:sz w:val="22"/>
          <w:szCs w:val="22"/>
          <w:lang w:val="x-none" w:eastAsia="en-CA"/>
        </w:rPr>
        <w:t>WHEREAS</w:t>
      </w:r>
      <w:r w:rsidRPr="005D521A">
        <w:rPr>
          <w:sz w:val="22"/>
          <w:szCs w:val="22"/>
          <w:lang w:val="en-CA" w:eastAsia="en-CA"/>
        </w:rPr>
        <w:t xml:space="preserve">, </w:t>
      </w:r>
      <w:r w:rsidRPr="005D521A">
        <w:rPr>
          <w:sz w:val="22"/>
          <w:szCs w:val="22"/>
          <w:lang w:val="x-none" w:eastAsia="en-CA"/>
        </w:rPr>
        <w:t xml:space="preserve">the </w:t>
      </w:r>
      <w:r w:rsidRPr="005D521A">
        <w:rPr>
          <w:sz w:val="22"/>
          <w:szCs w:val="22"/>
          <w:lang w:val="en-CA" w:eastAsia="en-CA"/>
        </w:rPr>
        <w:t>Ajax</w:t>
      </w:r>
      <w:r w:rsidRPr="005D521A">
        <w:rPr>
          <w:sz w:val="22"/>
          <w:szCs w:val="22"/>
          <w:lang w:val="x-none" w:eastAsia="en-CA"/>
        </w:rPr>
        <w:t xml:space="preserve"> Public Library continues to manage public resources with the utmost care and </w:t>
      </w:r>
      <w:r w:rsidRPr="005D521A">
        <w:rPr>
          <w:sz w:val="22"/>
          <w:szCs w:val="22"/>
          <w:lang w:val="en-CA" w:eastAsia="en-CA"/>
        </w:rPr>
        <w:t>is</w:t>
      </w:r>
      <w:r w:rsidRPr="005D521A">
        <w:rPr>
          <w:sz w:val="22"/>
          <w:szCs w:val="22"/>
          <w:lang w:val="x-none" w:eastAsia="en-CA"/>
        </w:rPr>
        <w:t xml:space="preserve"> committed to the sustainability of </w:t>
      </w:r>
      <w:r w:rsidRPr="005D521A">
        <w:rPr>
          <w:sz w:val="22"/>
          <w:szCs w:val="22"/>
          <w:lang w:eastAsia="en-CA"/>
        </w:rPr>
        <w:t>its</w:t>
      </w:r>
      <w:r w:rsidRPr="005D521A">
        <w:rPr>
          <w:sz w:val="22"/>
          <w:szCs w:val="22"/>
          <w:lang w:val="x-none" w:eastAsia="en-CA"/>
        </w:rPr>
        <w:t xml:space="preserve"> services in a context of increased use and </w:t>
      </w:r>
      <w:r w:rsidRPr="005D521A">
        <w:rPr>
          <w:sz w:val="22"/>
          <w:szCs w:val="22"/>
          <w:lang w:val="en-CA" w:eastAsia="en-CA"/>
        </w:rPr>
        <w:t>frozen provincial support; and</w:t>
      </w:r>
    </w:p>
    <w:p w:rsidR="005D521A" w:rsidRPr="005D521A" w:rsidRDefault="005D521A" w:rsidP="00BE175C">
      <w:pPr>
        <w:spacing w:line="276" w:lineRule="auto"/>
        <w:ind w:left="720" w:right="900"/>
        <w:rPr>
          <w:sz w:val="22"/>
          <w:szCs w:val="22"/>
          <w:lang w:val="x-none" w:eastAsia="en-CA"/>
        </w:rPr>
      </w:pPr>
    </w:p>
    <w:p w:rsidR="005D521A" w:rsidRPr="005D521A" w:rsidRDefault="005D521A" w:rsidP="00BE175C">
      <w:pPr>
        <w:spacing w:line="276" w:lineRule="auto"/>
        <w:ind w:left="720" w:right="900"/>
        <w:rPr>
          <w:sz w:val="22"/>
          <w:szCs w:val="22"/>
          <w:lang w:val="en-CA"/>
        </w:rPr>
      </w:pPr>
      <w:r w:rsidRPr="005D521A">
        <w:rPr>
          <w:sz w:val="22"/>
          <w:szCs w:val="22"/>
          <w:lang w:val="x-none" w:eastAsia="en-CA"/>
        </w:rPr>
        <w:t>WHEREAS</w:t>
      </w:r>
      <w:r w:rsidRPr="005D521A">
        <w:rPr>
          <w:sz w:val="22"/>
          <w:szCs w:val="22"/>
          <w:lang w:val="en-CA" w:eastAsia="en-CA"/>
        </w:rPr>
        <w:t xml:space="preserve">, </w:t>
      </w:r>
      <w:r w:rsidRPr="005D521A">
        <w:rPr>
          <w:sz w:val="22"/>
          <w:szCs w:val="22"/>
          <w:lang w:val="x-none" w:eastAsia="en-CA"/>
        </w:rPr>
        <w:t xml:space="preserve">the </w:t>
      </w:r>
      <w:r w:rsidRPr="005D521A">
        <w:rPr>
          <w:sz w:val="22"/>
          <w:szCs w:val="22"/>
          <w:lang w:val="en-CA" w:eastAsia="en-CA"/>
        </w:rPr>
        <w:t>Ajax</w:t>
      </w:r>
      <w:r w:rsidRPr="005D521A">
        <w:rPr>
          <w:sz w:val="22"/>
          <w:szCs w:val="22"/>
          <w:lang w:val="x-none" w:eastAsia="en-CA"/>
        </w:rPr>
        <w:t xml:space="preserve"> Public Library continues to deliver services that support provincial initiatives, </w:t>
      </w:r>
      <w:r w:rsidRPr="005D521A">
        <w:rPr>
          <w:sz w:val="22"/>
          <w:szCs w:val="22"/>
          <w:lang w:val="en-CA" w:eastAsia="en-CA"/>
        </w:rPr>
        <w:t xml:space="preserve">such as </w:t>
      </w:r>
      <w:r w:rsidRPr="005D521A">
        <w:rPr>
          <w:sz w:val="22"/>
          <w:szCs w:val="22"/>
          <w:lang w:val="x-none" w:eastAsia="en-CA"/>
        </w:rPr>
        <w:t>lifelong learning and skill</w:t>
      </w:r>
      <w:r w:rsidRPr="005D521A">
        <w:rPr>
          <w:sz w:val="22"/>
          <w:szCs w:val="22"/>
          <w:lang w:eastAsia="en-CA"/>
        </w:rPr>
        <w:t>s</w:t>
      </w:r>
      <w:r w:rsidRPr="005D521A">
        <w:rPr>
          <w:sz w:val="22"/>
          <w:szCs w:val="22"/>
          <w:lang w:val="x-none" w:eastAsia="en-CA"/>
        </w:rPr>
        <w:t xml:space="preserve"> development, local economic development, health literacy, and provides equitable access to provincial government web sites and services; </w:t>
      </w:r>
    </w:p>
    <w:p w:rsidR="005D521A" w:rsidRPr="005D521A" w:rsidRDefault="005D521A" w:rsidP="00BE175C">
      <w:pPr>
        <w:spacing w:line="276" w:lineRule="auto"/>
        <w:ind w:left="720" w:right="900"/>
        <w:rPr>
          <w:sz w:val="22"/>
          <w:szCs w:val="22"/>
          <w:lang w:val="x-none" w:eastAsia="en-CA"/>
        </w:rPr>
      </w:pPr>
    </w:p>
    <w:p w:rsidR="005D521A" w:rsidRPr="005D521A" w:rsidRDefault="005D521A" w:rsidP="00BE175C">
      <w:pPr>
        <w:spacing w:line="276" w:lineRule="auto"/>
        <w:ind w:left="720" w:right="900"/>
        <w:rPr>
          <w:sz w:val="22"/>
          <w:szCs w:val="22"/>
          <w:lang w:val="en-CA" w:eastAsia="en-CA"/>
        </w:rPr>
      </w:pPr>
      <w:r w:rsidRPr="005D521A">
        <w:rPr>
          <w:sz w:val="22"/>
          <w:szCs w:val="22"/>
          <w:lang w:val="x-none" w:eastAsia="en-CA"/>
        </w:rPr>
        <w:t>THEREFORE</w:t>
      </w:r>
      <w:r w:rsidRPr="005D521A">
        <w:rPr>
          <w:sz w:val="22"/>
          <w:szCs w:val="22"/>
          <w:lang w:val="en-CA" w:eastAsia="en-CA"/>
        </w:rPr>
        <w:t>,</w:t>
      </w:r>
      <w:r w:rsidRPr="005D521A">
        <w:rPr>
          <w:sz w:val="22"/>
          <w:szCs w:val="22"/>
          <w:lang w:val="x-none" w:eastAsia="en-CA"/>
        </w:rPr>
        <w:t xml:space="preserve"> BE IT RESOLVED</w:t>
      </w:r>
      <w:r w:rsidRPr="005D521A">
        <w:rPr>
          <w:sz w:val="22"/>
          <w:szCs w:val="22"/>
          <w:lang w:val="en-CA" w:eastAsia="en-CA"/>
        </w:rPr>
        <w:t xml:space="preserve"> </w:t>
      </w:r>
    </w:p>
    <w:p w:rsidR="005D521A" w:rsidRPr="005D521A" w:rsidRDefault="005D521A" w:rsidP="00BE175C">
      <w:pPr>
        <w:spacing w:line="276" w:lineRule="auto"/>
        <w:ind w:left="720" w:right="900"/>
        <w:rPr>
          <w:sz w:val="22"/>
          <w:szCs w:val="22"/>
          <w:lang w:val="en-CA" w:eastAsia="en-CA"/>
        </w:rPr>
      </w:pPr>
    </w:p>
    <w:p w:rsidR="005D521A" w:rsidRPr="005D521A" w:rsidRDefault="005D521A" w:rsidP="00BE175C">
      <w:pPr>
        <w:numPr>
          <w:ilvl w:val="0"/>
          <w:numId w:val="12"/>
        </w:numPr>
        <w:tabs>
          <w:tab w:val="left" w:pos="1170"/>
        </w:tabs>
        <w:spacing w:line="276" w:lineRule="auto"/>
        <w:ind w:left="1170" w:right="900" w:hanging="450"/>
        <w:rPr>
          <w:sz w:val="22"/>
          <w:szCs w:val="22"/>
          <w:lang w:val="x-none" w:eastAsia="en-CA"/>
        </w:rPr>
      </w:pPr>
      <w:r w:rsidRPr="005D521A">
        <w:rPr>
          <w:sz w:val="22"/>
          <w:szCs w:val="22"/>
          <w:lang w:val="x-none" w:eastAsia="en-CA"/>
        </w:rPr>
        <w:t xml:space="preserve">that the </w:t>
      </w:r>
      <w:r w:rsidRPr="005D521A">
        <w:rPr>
          <w:sz w:val="22"/>
          <w:szCs w:val="22"/>
          <w:lang w:val="en-CA" w:eastAsia="en-CA"/>
        </w:rPr>
        <w:t>Ajax Public Library</w:t>
      </w:r>
      <w:r w:rsidRPr="005D521A">
        <w:rPr>
          <w:sz w:val="22"/>
          <w:szCs w:val="22"/>
          <w:lang w:val="x-none" w:eastAsia="en-CA"/>
        </w:rPr>
        <w:t xml:space="preserve"> urges the Province of Ontario to recognize the contribution of</w:t>
      </w:r>
      <w:r w:rsidRPr="005D521A">
        <w:rPr>
          <w:sz w:val="22"/>
          <w:szCs w:val="22"/>
          <w:lang w:val="en-CA" w:eastAsia="en-CA"/>
        </w:rPr>
        <w:t>, and services offered by,</w:t>
      </w:r>
      <w:r w:rsidRPr="005D521A">
        <w:rPr>
          <w:sz w:val="22"/>
          <w:szCs w:val="22"/>
          <w:lang w:val="x-none" w:eastAsia="en-CA"/>
        </w:rPr>
        <w:t xml:space="preserve"> local libraries within their </w:t>
      </w:r>
      <w:r w:rsidRPr="005D521A">
        <w:rPr>
          <w:sz w:val="22"/>
          <w:szCs w:val="22"/>
          <w:lang w:val="x-none" w:eastAsia="en-CA"/>
        </w:rPr>
        <w:lastRenderedPageBreak/>
        <w:t xml:space="preserve">communities and to cease the 20 year budget freeze to local </w:t>
      </w:r>
      <w:r w:rsidRPr="005D521A">
        <w:rPr>
          <w:sz w:val="22"/>
          <w:szCs w:val="22"/>
          <w:lang w:val="en-CA" w:eastAsia="en-CA"/>
        </w:rPr>
        <w:t xml:space="preserve">public </w:t>
      </w:r>
      <w:r w:rsidRPr="005D521A">
        <w:rPr>
          <w:sz w:val="22"/>
          <w:szCs w:val="22"/>
          <w:lang w:val="x-none" w:eastAsia="en-CA"/>
        </w:rPr>
        <w:t xml:space="preserve">libraries; </w:t>
      </w:r>
    </w:p>
    <w:p w:rsidR="005D521A" w:rsidRPr="005D521A" w:rsidRDefault="005D521A" w:rsidP="00BE175C">
      <w:pPr>
        <w:numPr>
          <w:ilvl w:val="0"/>
          <w:numId w:val="12"/>
        </w:numPr>
        <w:tabs>
          <w:tab w:val="left" w:pos="1170"/>
        </w:tabs>
        <w:spacing w:line="276" w:lineRule="auto"/>
        <w:ind w:left="1170" w:right="900" w:hanging="450"/>
        <w:rPr>
          <w:sz w:val="22"/>
          <w:szCs w:val="22"/>
          <w:lang w:val="x-none" w:eastAsia="en-CA"/>
        </w:rPr>
      </w:pPr>
      <w:r w:rsidRPr="005D521A">
        <w:rPr>
          <w:sz w:val="22"/>
          <w:szCs w:val="22"/>
          <w:lang w:val="x-none" w:eastAsia="en-CA"/>
        </w:rPr>
        <w:t xml:space="preserve">that the </w:t>
      </w:r>
      <w:r w:rsidRPr="005D521A">
        <w:rPr>
          <w:sz w:val="22"/>
          <w:szCs w:val="22"/>
          <w:lang w:val="en-CA" w:eastAsia="en-CA"/>
        </w:rPr>
        <w:t>Ajax Public Library</w:t>
      </w:r>
      <w:r w:rsidRPr="005D521A">
        <w:rPr>
          <w:sz w:val="22"/>
          <w:szCs w:val="22"/>
          <w:lang w:val="x-none" w:eastAsia="en-CA"/>
        </w:rPr>
        <w:t xml:space="preserve"> urges the Province of Ontario to reinstate adequate and appropriate funding for local</w:t>
      </w:r>
      <w:r w:rsidRPr="005D521A">
        <w:rPr>
          <w:sz w:val="22"/>
          <w:szCs w:val="22"/>
          <w:lang w:val="en-CA" w:eastAsia="en-CA"/>
        </w:rPr>
        <w:t xml:space="preserve"> public</w:t>
      </w:r>
      <w:r w:rsidRPr="005D521A">
        <w:rPr>
          <w:sz w:val="22"/>
          <w:szCs w:val="22"/>
          <w:lang w:val="x-none" w:eastAsia="en-CA"/>
        </w:rPr>
        <w:t xml:space="preserve"> libraries, increasing each year going forward in line with the consumer price index; </w:t>
      </w:r>
      <w:r w:rsidRPr="005D521A">
        <w:rPr>
          <w:sz w:val="22"/>
          <w:szCs w:val="22"/>
          <w:lang w:val="en-CA" w:eastAsia="en-CA"/>
        </w:rPr>
        <w:t>and</w:t>
      </w:r>
    </w:p>
    <w:p w:rsidR="005D521A" w:rsidRDefault="005D521A" w:rsidP="00BE175C">
      <w:pPr>
        <w:numPr>
          <w:ilvl w:val="0"/>
          <w:numId w:val="12"/>
        </w:numPr>
        <w:tabs>
          <w:tab w:val="left" w:pos="1170"/>
        </w:tabs>
        <w:spacing w:line="276" w:lineRule="auto"/>
        <w:ind w:left="1170" w:right="900" w:hanging="450"/>
        <w:rPr>
          <w:sz w:val="22"/>
          <w:szCs w:val="22"/>
          <w:lang w:eastAsia="en-CA"/>
        </w:rPr>
      </w:pPr>
      <w:r w:rsidRPr="005D521A">
        <w:rPr>
          <w:sz w:val="22"/>
          <w:szCs w:val="22"/>
          <w:lang w:val="x-none" w:eastAsia="en-CA"/>
        </w:rPr>
        <w:t xml:space="preserve">that a copy of this resolution be sent to the Minister of Tourism, Culture, and Sport, </w:t>
      </w:r>
      <w:r w:rsidRPr="005D521A">
        <w:rPr>
          <w:sz w:val="22"/>
          <w:szCs w:val="22"/>
          <w:lang w:val="en-CA" w:eastAsia="en-CA"/>
        </w:rPr>
        <w:t xml:space="preserve">the Minister of Finance, </w:t>
      </w:r>
      <w:r w:rsidRPr="005D521A">
        <w:rPr>
          <w:sz w:val="22"/>
          <w:szCs w:val="22"/>
          <w:lang w:val="x-none" w:eastAsia="en-CA"/>
        </w:rPr>
        <w:t>the Minister of Municipal Affairs, the MPP</w:t>
      </w:r>
      <w:r w:rsidRPr="005D521A">
        <w:rPr>
          <w:sz w:val="22"/>
          <w:szCs w:val="22"/>
          <w:lang w:val="en-CA" w:eastAsia="en-CA"/>
        </w:rPr>
        <w:t xml:space="preserve"> for Ajax/ Pickering</w:t>
      </w:r>
      <w:r w:rsidRPr="005D521A">
        <w:rPr>
          <w:sz w:val="22"/>
          <w:szCs w:val="22"/>
          <w:lang w:val="x-none" w:eastAsia="en-CA"/>
        </w:rPr>
        <w:t xml:space="preserve">, the Ontario Library Association, the Federation of Ontario Public Libraries, and to the </w:t>
      </w:r>
      <w:r w:rsidRPr="005D521A">
        <w:rPr>
          <w:sz w:val="22"/>
          <w:szCs w:val="22"/>
          <w:lang w:val="en-CA" w:eastAsia="en-CA"/>
        </w:rPr>
        <w:t>Council of the Town of Ajax for its endorsement</w:t>
      </w:r>
      <w:r w:rsidRPr="005D521A">
        <w:rPr>
          <w:sz w:val="22"/>
          <w:szCs w:val="22"/>
          <w:lang w:val="x-none" w:eastAsia="en-CA"/>
        </w:rPr>
        <w:t>.</w:t>
      </w:r>
      <w:r w:rsidRPr="005D521A">
        <w:rPr>
          <w:sz w:val="22"/>
          <w:szCs w:val="22"/>
          <w:lang w:eastAsia="en-CA"/>
        </w:rPr>
        <w:t>”</w:t>
      </w:r>
    </w:p>
    <w:p w:rsidR="00BE175C" w:rsidRDefault="00BE175C" w:rsidP="00BE175C">
      <w:pPr>
        <w:tabs>
          <w:tab w:val="left" w:pos="1170"/>
        </w:tabs>
        <w:spacing w:line="276" w:lineRule="auto"/>
        <w:ind w:left="1170" w:right="900"/>
        <w:rPr>
          <w:sz w:val="22"/>
          <w:szCs w:val="22"/>
          <w:lang w:eastAsia="en-CA"/>
        </w:rPr>
      </w:pPr>
    </w:p>
    <w:p w:rsidR="005D521A" w:rsidRDefault="0005761F" w:rsidP="00BE175C">
      <w:pPr>
        <w:spacing w:line="276" w:lineRule="auto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>We</w:t>
      </w:r>
      <w:r w:rsidR="005D521A" w:rsidRPr="005D521A">
        <w:rPr>
          <w:sz w:val="22"/>
          <w:szCs w:val="22"/>
          <w:lang w:val="x-none" w:eastAsia="en-CA"/>
        </w:rPr>
        <w:t xml:space="preserve"> </w:t>
      </w:r>
      <w:r w:rsidR="009E6569">
        <w:rPr>
          <w:sz w:val="22"/>
          <w:szCs w:val="22"/>
          <w:lang w:eastAsia="en-CA"/>
        </w:rPr>
        <w:t xml:space="preserve">respectfully </w:t>
      </w:r>
      <w:r w:rsidR="005D521A" w:rsidRPr="005D521A">
        <w:rPr>
          <w:sz w:val="22"/>
          <w:szCs w:val="22"/>
          <w:lang w:val="x-none" w:eastAsia="en-CA"/>
        </w:rPr>
        <w:t>request</w:t>
      </w:r>
      <w:r w:rsidR="005D521A">
        <w:rPr>
          <w:sz w:val="22"/>
          <w:szCs w:val="22"/>
          <w:lang w:val="x-none" w:eastAsia="en-CA"/>
        </w:rPr>
        <w:t xml:space="preserve"> that </w:t>
      </w:r>
      <w:r w:rsidR="009E6569">
        <w:rPr>
          <w:sz w:val="22"/>
          <w:szCs w:val="22"/>
          <w:lang w:eastAsia="en-CA"/>
        </w:rPr>
        <w:t xml:space="preserve">the Ministry of </w:t>
      </w:r>
      <w:r>
        <w:rPr>
          <w:sz w:val="22"/>
          <w:szCs w:val="22"/>
          <w:lang w:eastAsia="en-CA"/>
        </w:rPr>
        <w:t>Finance</w:t>
      </w:r>
      <w:r w:rsidR="009E6569">
        <w:rPr>
          <w:sz w:val="22"/>
          <w:szCs w:val="22"/>
          <w:lang w:eastAsia="en-CA"/>
        </w:rPr>
        <w:t xml:space="preserve"> </w:t>
      </w:r>
      <w:r>
        <w:rPr>
          <w:sz w:val="22"/>
          <w:szCs w:val="22"/>
          <w:lang w:eastAsia="en-CA"/>
        </w:rPr>
        <w:t>work with the Ministry of Tourism, Culture and Sport to find solutions that allow for the provision of</w:t>
      </w:r>
      <w:r w:rsidR="009E6569">
        <w:rPr>
          <w:sz w:val="22"/>
          <w:szCs w:val="22"/>
          <w:lang w:eastAsia="en-CA"/>
        </w:rPr>
        <w:t xml:space="preserve"> sustainable, stable funding support to help Ontario’s libraries deliver the array of services that assist Ontarians to be successful in the twenty first century.</w:t>
      </w:r>
    </w:p>
    <w:p w:rsidR="002A2312" w:rsidRDefault="002A2312" w:rsidP="00BE175C">
      <w:pPr>
        <w:spacing w:line="276" w:lineRule="auto"/>
        <w:rPr>
          <w:sz w:val="22"/>
          <w:szCs w:val="22"/>
          <w:lang w:eastAsia="en-CA"/>
        </w:rPr>
      </w:pPr>
    </w:p>
    <w:p w:rsidR="002A2312" w:rsidRDefault="002A2312" w:rsidP="00BE175C">
      <w:pPr>
        <w:spacing w:line="276" w:lineRule="auto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>Thank you.</w:t>
      </w:r>
    </w:p>
    <w:p w:rsidR="002A2312" w:rsidRDefault="002A2312" w:rsidP="00BE175C">
      <w:pPr>
        <w:spacing w:line="276" w:lineRule="auto"/>
        <w:rPr>
          <w:sz w:val="22"/>
          <w:szCs w:val="22"/>
          <w:lang w:eastAsia="en-CA"/>
        </w:rPr>
      </w:pPr>
    </w:p>
    <w:p w:rsidR="002A2312" w:rsidRDefault="002A2312" w:rsidP="00BE175C">
      <w:pPr>
        <w:spacing w:line="276" w:lineRule="auto"/>
        <w:rPr>
          <w:sz w:val="22"/>
          <w:szCs w:val="22"/>
          <w:lang w:eastAsia="en-CA"/>
        </w:rPr>
      </w:pPr>
    </w:p>
    <w:p w:rsidR="005D521A" w:rsidRDefault="005D521A" w:rsidP="00BE175C">
      <w:pPr>
        <w:spacing w:line="276" w:lineRule="auto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>Sincerely</w:t>
      </w:r>
    </w:p>
    <w:p w:rsidR="005D521A" w:rsidRDefault="005D521A" w:rsidP="00BE175C">
      <w:pPr>
        <w:spacing w:line="276" w:lineRule="auto"/>
        <w:rPr>
          <w:sz w:val="22"/>
          <w:szCs w:val="22"/>
          <w:lang w:eastAsia="en-CA"/>
        </w:rPr>
      </w:pPr>
    </w:p>
    <w:p w:rsidR="005D521A" w:rsidRPr="00615043" w:rsidRDefault="00615043" w:rsidP="00BE175C">
      <w:pPr>
        <w:spacing w:line="276" w:lineRule="auto"/>
        <w:rPr>
          <w:rFonts w:ascii="Brush Script MT" w:hAnsi="Brush Script MT"/>
          <w:sz w:val="28"/>
          <w:szCs w:val="28"/>
          <w:lang w:eastAsia="en-CA"/>
        </w:rPr>
      </w:pPr>
      <w:r w:rsidRPr="00615043">
        <w:rPr>
          <w:rFonts w:ascii="Brush Script MT" w:hAnsi="Brush Script MT"/>
          <w:sz w:val="28"/>
          <w:szCs w:val="28"/>
          <w:lang w:eastAsia="en-CA"/>
        </w:rPr>
        <w:t>Matthew Tapscott</w:t>
      </w:r>
    </w:p>
    <w:p w:rsidR="002A2312" w:rsidRDefault="002A2312" w:rsidP="00BE175C">
      <w:pPr>
        <w:spacing w:line="276" w:lineRule="auto"/>
        <w:rPr>
          <w:sz w:val="22"/>
          <w:szCs w:val="22"/>
          <w:lang w:eastAsia="en-CA"/>
        </w:rPr>
      </w:pPr>
    </w:p>
    <w:p w:rsidR="005D521A" w:rsidRDefault="005D521A" w:rsidP="00BE175C">
      <w:pPr>
        <w:spacing w:line="276" w:lineRule="auto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>Matthew Tapscott, Chair</w:t>
      </w:r>
    </w:p>
    <w:p w:rsidR="005D521A" w:rsidRPr="005D521A" w:rsidRDefault="005D521A" w:rsidP="00BE175C">
      <w:pPr>
        <w:spacing w:line="276" w:lineRule="auto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>Ajax Public Library Board</w:t>
      </w:r>
    </w:p>
    <w:p w:rsidR="005D521A" w:rsidRPr="005D521A" w:rsidRDefault="005D521A" w:rsidP="00BE175C">
      <w:pPr>
        <w:spacing w:line="276" w:lineRule="auto"/>
        <w:rPr>
          <w:sz w:val="22"/>
          <w:szCs w:val="22"/>
          <w:lang w:val="x-none"/>
        </w:rPr>
      </w:pPr>
    </w:p>
    <w:p w:rsidR="005D521A" w:rsidRPr="005D521A" w:rsidRDefault="005D521A" w:rsidP="00BE175C">
      <w:pPr>
        <w:spacing w:line="276" w:lineRule="auto"/>
        <w:rPr>
          <w:sz w:val="22"/>
          <w:szCs w:val="22"/>
        </w:rPr>
      </w:pPr>
    </w:p>
    <w:sectPr w:rsidR="005D521A" w:rsidRPr="005D521A" w:rsidSect="003E459E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B2" w:rsidRDefault="00BF68B2">
      <w:r>
        <w:separator/>
      </w:r>
    </w:p>
  </w:endnote>
  <w:endnote w:type="continuationSeparator" w:id="0">
    <w:p w:rsidR="00BF68B2" w:rsidRDefault="00BF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7D" w:rsidRDefault="00F40E7D" w:rsidP="00074F04">
    <w:pPr>
      <w:pStyle w:val="Footer"/>
      <w:ind w:firstLine="18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7D" w:rsidRDefault="00F40E7D" w:rsidP="00074F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B2" w:rsidRDefault="00BF68B2">
      <w:r>
        <w:separator/>
      </w:r>
    </w:p>
  </w:footnote>
  <w:footnote w:type="continuationSeparator" w:id="0">
    <w:p w:rsidR="00BF68B2" w:rsidRDefault="00BF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7D" w:rsidRDefault="0083586D">
    <w:pPr>
      <w:pStyle w:val="Header"/>
    </w:pPr>
    <w:r>
      <w:rPr>
        <w:noProof/>
        <w:lang w:val="en-CA" w:eastAsia="zh-CN"/>
      </w:rPr>
      <w:drawing>
        <wp:inline distT="0" distB="0" distL="0" distR="0">
          <wp:extent cx="5958840" cy="1043940"/>
          <wp:effectExtent l="0" t="0" r="3810" b="381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7D" w:rsidRDefault="0083586D" w:rsidP="00074F04">
    <w:r>
      <w:rPr>
        <w:noProof/>
        <w:szCs w:val="20"/>
        <w:lang w:val="en-CA" w:eastAsia="zh-CN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-171450</wp:posOffset>
          </wp:positionV>
          <wp:extent cx="1216660" cy="723900"/>
          <wp:effectExtent l="0" t="0" r="2540" b="0"/>
          <wp:wrapTight wrapText="bothSides">
            <wp:wrapPolygon edited="0">
              <wp:start x="0" y="0"/>
              <wp:lineTo x="0" y="21032"/>
              <wp:lineTo x="21307" y="21032"/>
              <wp:lineTo x="21307" y="0"/>
              <wp:lineTo x="0" y="0"/>
            </wp:wrapPolygon>
          </wp:wrapTight>
          <wp:docPr id="8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CA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1623060</wp:posOffset>
              </wp:positionH>
              <wp:positionV relativeFrom="paragraph">
                <wp:posOffset>95250</wp:posOffset>
              </wp:positionV>
              <wp:extent cx="2463800" cy="633730"/>
              <wp:effectExtent l="381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E7D" w:rsidRPr="00614B03" w:rsidRDefault="00F40E7D" w:rsidP="002C5EA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Style w:val="OfficeDepartment"/>
                            </w:rPr>
                          </w:pPr>
                          <w:r>
                            <w:rPr>
                              <w:rStyle w:val="OfficeDepartment"/>
                            </w:rPr>
                            <w:t>Corporate</w:t>
                          </w:r>
                          <w:r w:rsidRPr="00614B03">
                            <w:rPr>
                              <w:rStyle w:val="OfficeDepartment"/>
                            </w:rPr>
                            <w:t xml:space="preserve"> &amp; Technical Services</w:t>
                          </w:r>
                        </w:p>
                        <w:p w:rsidR="00F40E7D" w:rsidRPr="00FE0DBA" w:rsidRDefault="00F40E7D" w:rsidP="002C5EA1">
                          <w:pPr>
                            <w:tabs>
                              <w:tab w:val="left" w:pos="450"/>
                            </w:tabs>
                            <w:rPr>
                              <w:rStyle w:val="AddressTel"/>
                            </w:rPr>
                          </w:pPr>
                          <w:r w:rsidRPr="00FE0DBA">
                            <w:rPr>
                              <w:rStyle w:val="AddressTel"/>
                            </w:rPr>
                            <w:t>Tel.</w:t>
                          </w:r>
                          <w:r w:rsidRPr="00FE0DBA">
                            <w:rPr>
                              <w:rStyle w:val="AddressTel"/>
                            </w:rPr>
                            <w:tab/>
                            <w:t>905-683-4000</w:t>
                          </w:r>
                        </w:p>
                        <w:p w:rsidR="00F40E7D" w:rsidRPr="00FE0DBA" w:rsidRDefault="00F40E7D" w:rsidP="002C5EA1">
                          <w:pPr>
                            <w:tabs>
                              <w:tab w:val="left" w:pos="450"/>
                            </w:tabs>
                            <w:rPr>
                              <w:rStyle w:val="AddressTel"/>
                            </w:rPr>
                          </w:pPr>
                          <w:r w:rsidRPr="00FE0DBA">
                            <w:rPr>
                              <w:rStyle w:val="AddressTel"/>
                            </w:rPr>
                            <w:t>Fax.</w:t>
                          </w:r>
                          <w:r w:rsidRPr="00FE0DBA">
                            <w:rPr>
                              <w:rStyle w:val="AddressTel"/>
                            </w:rPr>
                            <w:tab/>
                            <w:t>905-683-6944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7.8pt;margin-top:7.5pt;width:194pt;height:4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gmuA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" filled="f" stroked="f">
              <v:textbox>
                <w:txbxContent>
                  <w:p w:rsidR="00F40E7D" w:rsidRPr="00614B03" w:rsidRDefault="00F40E7D" w:rsidP="002C5EA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Style w:val="OfficeDepartment"/>
                      </w:rPr>
                    </w:pPr>
                    <w:r>
                      <w:rPr>
                        <w:rStyle w:val="OfficeDepartment"/>
                      </w:rPr>
                      <w:t>Corporate</w:t>
                    </w:r>
                    <w:r w:rsidRPr="00614B03">
                      <w:rPr>
                        <w:rStyle w:val="OfficeDepartment"/>
                      </w:rPr>
                      <w:t xml:space="preserve"> &amp; Technical Services</w:t>
                    </w:r>
                  </w:p>
                  <w:p w:rsidR="00F40E7D" w:rsidRPr="00FE0DBA" w:rsidRDefault="00F40E7D" w:rsidP="002C5EA1">
                    <w:pPr>
                      <w:tabs>
                        <w:tab w:val="left" w:pos="450"/>
                      </w:tabs>
                      <w:rPr>
                        <w:rStyle w:val="AddressTel"/>
                      </w:rPr>
                    </w:pPr>
                    <w:r w:rsidRPr="00FE0DBA">
                      <w:rPr>
                        <w:rStyle w:val="AddressTel"/>
                      </w:rPr>
                      <w:t>Tel.</w:t>
                    </w:r>
                    <w:r w:rsidRPr="00FE0DBA">
                      <w:rPr>
                        <w:rStyle w:val="AddressTel"/>
                      </w:rPr>
                      <w:tab/>
                      <w:t>905-683-4000</w:t>
                    </w:r>
                  </w:p>
                  <w:p w:rsidR="00F40E7D" w:rsidRPr="00FE0DBA" w:rsidRDefault="00F40E7D" w:rsidP="002C5EA1">
                    <w:pPr>
                      <w:tabs>
                        <w:tab w:val="left" w:pos="450"/>
                      </w:tabs>
                      <w:rPr>
                        <w:rStyle w:val="AddressTel"/>
                      </w:rPr>
                    </w:pPr>
                    <w:r w:rsidRPr="00FE0DBA">
                      <w:rPr>
                        <w:rStyle w:val="AddressTel"/>
                      </w:rPr>
                      <w:t>Fax.</w:t>
                    </w:r>
                    <w:r w:rsidRPr="00FE0DBA">
                      <w:rPr>
                        <w:rStyle w:val="AddressTel"/>
                      </w:rPr>
                      <w:tab/>
                      <w:t>905-683-6944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val="en-CA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3870325</wp:posOffset>
              </wp:positionH>
              <wp:positionV relativeFrom="paragraph">
                <wp:posOffset>43815</wp:posOffset>
              </wp:positionV>
              <wp:extent cx="2120900" cy="574675"/>
              <wp:effectExtent l="3175" t="0" r="0" b="63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E7D" w:rsidRPr="00FE0DBA" w:rsidRDefault="00F40E7D" w:rsidP="002C5E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80"/>
                            <w:jc w:val="right"/>
                            <w:textAlignment w:val="center"/>
                            <w:rPr>
                              <w:rStyle w:val="TownofAjax"/>
                            </w:rPr>
                          </w:pPr>
                          <w:r>
                            <w:rPr>
                              <w:rStyle w:val="TownofAjax"/>
                            </w:rPr>
                            <w:t>Ajax Public Library</w:t>
                          </w:r>
                        </w:p>
                        <w:p w:rsidR="00F40E7D" w:rsidRPr="00FE0DBA" w:rsidRDefault="00F40E7D" w:rsidP="002C5E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80"/>
                            <w:jc w:val="right"/>
                            <w:textAlignment w:val="center"/>
                            <w:rPr>
                              <w:rStyle w:val="AddressTel"/>
                            </w:rPr>
                          </w:pPr>
                          <w:r w:rsidRPr="00FE0DBA">
                            <w:rPr>
                              <w:rStyle w:val="AddressTel"/>
                            </w:rPr>
                            <w:t xml:space="preserve">55 Harwood Avenue South </w:t>
                          </w:r>
                        </w:p>
                        <w:p w:rsidR="00F40E7D" w:rsidRPr="00FE0DBA" w:rsidRDefault="00F40E7D" w:rsidP="002C5E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80"/>
                            <w:jc w:val="right"/>
                            <w:textAlignment w:val="center"/>
                            <w:rPr>
                              <w:rStyle w:val="AddressTel"/>
                            </w:rPr>
                          </w:pPr>
                          <w:proofErr w:type="gramStart"/>
                          <w:r w:rsidRPr="00FE0DBA">
                            <w:rPr>
                              <w:rStyle w:val="AddressTel"/>
                            </w:rPr>
                            <w:t xml:space="preserve">Ajax </w:t>
                          </w:r>
                          <w:r w:rsidR="005614C6">
                            <w:rPr>
                              <w:rStyle w:val="AddressTel"/>
                            </w:rPr>
                            <w:t>,</w:t>
                          </w:r>
                          <w:proofErr w:type="gramEnd"/>
                          <w:r w:rsidRPr="00FE0DBA">
                            <w:rPr>
                              <w:rStyle w:val="AddressTel"/>
                            </w:rPr>
                            <w:t xml:space="preserve"> ON  L1S 2H8</w:t>
                          </w:r>
                        </w:p>
                        <w:p w:rsidR="00F40E7D" w:rsidRPr="00FE0DBA" w:rsidRDefault="00BF68B2" w:rsidP="002C5E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Style w:val="AddressTel"/>
                            </w:rPr>
                          </w:pPr>
                          <w:hyperlink r:id="rId2" w:history="1">
                            <w:r w:rsidR="00F40E7D" w:rsidRPr="0035484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www.ajaxlibrary.ca</w:t>
                            </w:r>
                          </w:hyperlink>
                          <w:r w:rsidR="00F40E7D">
                            <w:rPr>
                              <w:rStyle w:val="AddressTel"/>
                            </w:rPr>
                            <w:t xml:space="preserve"> </w:t>
                          </w:r>
                        </w:p>
                        <w:p w:rsidR="00F40E7D" w:rsidRDefault="00F40E7D" w:rsidP="00074F04">
                          <w:pPr>
                            <w:ind w:left="-18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04.75pt;margin-top:3.45pt;width:167pt;height: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bTrw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" filled="f" stroked="f">
              <v:textbox inset="0,0,0,0">
                <w:txbxContent>
                  <w:p w:rsidR="00F40E7D" w:rsidRPr="00FE0DBA" w:rsidRDefault="00F40E7D" w:rsidP="002C5EA1">
                    <w:pPr>
                      <w:widowControl w:val="0"/>
                      <w:autoSpaceDE w:val="0"/>
                      <w:autoSpaceDN w:val="0"/>
                      <w:adjustRightInd w:val="0"/>
                      <w:ind w:left="-180"/>
                      <w:jc w:val="right"/>
                      <w:textAlignment w:val="center"/>
                      <w:rPr>
                        <w:rStyle w:val="TownofAjax"/>
                      </w:rPr>
                    </w:pPr>
                    <w:r>
                      <w:rPr>
                        <w:rStyle w:val="TownofAjax"/>
                      </w:rPr>
                      <w:t>Ajax Public Library</w:t>
                    </w:r>
                  </w:p>
                  <w:p w:rsidR="00F40E7D" w:rsidRPr="00FE0DBA" w:rsidRDefault="00F40E7D" w:rsidP="002C5EA1">
                    <w:pPr>
                      <w:widowControl w:val="0"/>
                      <w:autoSpaceDE w:val="0"/>
                      <w:autoSpaceDN w:val="0"/>
                      <w:adjustRightInd w:val="0"/>
                      <w:ind w:left="-180"/>
                      <w:jc w:val="right"/>
                      <w:textAlignment w:val="center"/>
                      <w:rPr>
                        <w:rStyle w:val="AddressTel"/>
                      </w:rPr>
                    </w:pPr>
                    <w:r w:rsidRPr="00FE0DBA">
                      <w:rPr>
                        <w:rStyle w:val="AddressTel"/>
                      </w:rPr>
                      <w:t xml:space="preserve">55 Harwood Avenue South </w:t>
                    </w:r>
                  </w:p>
                  <w:p w:rsidR="00F40E7D" w:rsidRPr="00FE0DBA" w:rsidRDefault="00F40E7D" w:rsidP="002C5EA1">
                    <w:pPr>
                      <w:widowControl w:val="0"/>
                      <w:autoSpaceDE w:val="0"/>
                      <w:autoSpaceDN w:val="0"/>
                      <w:adjustRightInd w:val="0"/>
                      <w:ind w:left="-180"/>
                      <w:jc w:val="right"/>
                      <w:textAlignment w:val="center"/>
                      <w:rPr>
                        <w:rStyle w:val="AddressTel"/>
                      </w:rPr>
                    </w:pPr>
                    <w:proofErr w:type="gramStart"/>
                    <w:r w:rsidRPr="00FE0DBA">
                      <w:rPr>
                        <w:rStyle w:val="AddressTel"/>
                      </w:rPr>
                      <w:t xml:space="preserve">Ajax </w:t>
                    </w:r>
                    <w:r w:rsidR="005614C6">
                      <w:rPr>
                        <w:rStyle w:val="AddressTel"/>
                      </w:rPr>
                      <w:t>,</w:t>
                    </w:r>
                    <w:proofErr w:type="gramEnd"/>
                    <w:r w:rsidRPr="00FE0DBA">
                      <w:rPr>
                        <w:rStyle w:val="AddressTel"/>
                      </w:rPr>
                      <w:t xml:space="preserve"> ON  L1S 2H8</w:t>
                    </w:r>
                  </w:p>
                  <w:p w:rsidR="00F40E7D" w:rsidRPr="00FE0DBA" w:rsidRDefault="009E6569" w:rsidP="002C5EA1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Style w:val="AddressTel"/>
                      </w:rPr>
                    </w:pPr>
                    <w:hyperlink r:id="rId3" w:history="1">
                      <w:r w:rsidR="00F40E7D" w:rsidRPr="00354845">
                        <w:rPr>
                          <w:rStyle w:val="Hyperlink"/>
                          <w:sz w:val="18"/>
                          <w:szCs w:val="18"/>
                        </w:rPr>
                        <w:t>www.ajaxlibrary.ca</w:t>
                      </w:r>
                    </w:hyperlink>
                    <w:r w:rsidR="00F40E7D">
                      <w:rPr>
                        <w:rStyle w:val="AddressTel"/>
                      </w:rPr>
                      <w:t xml:space="preserve"> </w:t>
                    </w:r>
                  </w:p>
                  <w:p w:rsidR="00F40E7D" w:rsidRDefault="00F40E7D" w:rsidP="00074F04">
                    <w:pPr>
                      <w:ind w:left="-180"/>
                    </w:pPr>
                  </w:p>
                </w:txbxContent>
              </v:textbox>
            </v:shape>
          </w:pict>
        </mc:Fallback>
      </mc:AlternateContent>
    </w:r>
  </w:p>
  <w:p w:rsidR="00F40E7D" w:rsidRDefault="00F40E7D" w:rsidP="00074F04">
    <w:pPr>
      <w:pBdr>
        <w:bottom w:val="single" w:sz="6" w:space="1" w:color="auto"/>
      </w:pBdr>
    </w:pPr>
  </w:p>
  <w:p w:rsidR="00F40E7D" w:rsidRDefault="00F40E7D" w:rsidP="00074F04">
    <w:pPr>
      <w:pBdr>
        <w:bottom w:val="single" w:sz="6" w:space="1" w:color="auto"/>
      </w:pBdr>
    </w:pPr>
  </w:p>
  <w:p w:rsidR="00F40E7D" w:rsidRDefault="00F40E7D" w:rsidP="00074F04">
    <w:pPr>
      <w:pBdr>
        <w:bottom w:val="single" w:sz="6" w:space="1" w:color="auto"/>
      </w:pBdr>
    </w:pPr>
  </w:p>
  <w:p w:rsidR="00F40E7D" w:rsidRDefault="00F40E7D" w:rsidP="00074F04">
    <w:pPr>
      <w:pBdr>
        <w:bottom w:val="single" w:sz="6" w:space="1" w:color="auto"/>
      </w:pBdr>
    </w:pPr>
  </w:p>
  <w:p w:rsidR="00F40E7D" w:rsidRDefault="00F40E7D" w:rsidP="00074F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D63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FCCD6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01E70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E586D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0A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FA63B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F408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7BA9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FCA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3A5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3FEA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633540"/>
    <w:multiLevelType w:val="hybridMultilevel"/>
    <w:tmpl w:val="06F4FDF2"/>
    <w:lvl w:ilvl="0" w:tplc="10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80" w:hanging="360"/>
      </w:pPr>
    </w:lvl>
    <w:lvl w:ilvl="2" w:tplc="1009001B" w:tentative="1">
      <w:start w:val="1"/>
      <w:numFmt w:val="lowerRoman"/>
      <w:lvlText w:val="%3."/>
      <w:lvlJc w:val="right"/>
      <w:pPr>
        <w:ind w:left="4500" w:hanging="180"/>
      </w:pPr>
    </w:lvl>
    <w:lvl w:ilvl="3" w:tplc="1009000F" w:tentative="1">
      <w:start w:val="1"/>
      <w:numFmt w:val="decimal"/>
      <w:lvlText w:val="%4."/>
      <w:lvlJc w:val="left"/>
      <w:pPr>
        <w:ind w:left="5220" w:hanging="360"/>
      </w:pPr>
    </w:lvl>
    <w:lvl w:ilvl="4" w:tplc="10090019" w:tentative="1">
      <w:start w:val="1"/>
      <w:numFmt w:val="lowerLetter"/>
      <w:lvlText w:val="%5."/>
      <w:lvlJc w:val="left"/>
      <w:pPr>
        <w:ind w:left="5940" w:hanging="360"/>
      </w:pPr>
    </w:lvl>
    <w:lvl w:ilvl="5" w:tplc="1009001B" w:tentative="1">
      <w:start w:val="1"/>
      <w:numFmt w:val="lowerRoman"/>
      <w:lvlText w:val="%6."/>
      <w:lvlJc w:val="right"/>
      <w:pPr>
        <w:ind w:left="6660" w:hanging="180"/>
      </w:pPr>
    </w:lvl>
    <w:lvl w:ilvl="6" w:tplc="1009000F" w:tentative="1">
      <w:start w:val="1"/>
      <w:numFmt w:val="decimal"/>
      <w:lvlText w:val="%7."/>
      <w:lvlJc w:val="left"/>
      <w:pPr>
        <w:ind w:left="7380" w:hanging="360"/>
      </w:pPr>
    </w:lvl>
    <w:lvl w:ilvl="7" w:tplc="10090019" w:tentative="1">
      <w:start w:val="1"/>
      <w:numFmt w:val="lowerLetter"/>
      <w:lvlText w:val="%8."/>
      <w:lvlJc w:val="left"/>
      <w:pPr>
        <w:ind w:left="8100" w:hanging="360"/>
      </w:pPr>
    </w:lvl>
    <w:lvl w:ilvl="8" w:tplc="10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E6"/>
    <w:rsid w:val="0001399B"/>
    <w:rsid w:val="0005761F"/>
    <w:rsid w:val="000704C1"/>
    <w:rsid w:val="00074F04"/>
    <w:rsid w:val="000D4B7D"/>
    <w:rsid w:val="000E3FDD"/>
    <w:rsid w:val="000F1580"/>
    <w:rsid w:val="00103153"/>
    <w:rsid w:val="00104AFE"/>
    <w:rsid w:val="00120F88"/>
    <w:rsid w:val="00186139"/>
    <w:rsid w:val="001918CF"/>
    <w:rsid w:val="001A30CC"/>
    <w:rsid w:val="001B76FD"/>
    <w:rsid w:val="001C0E36"/>
    <w:rsid w:val="001D7FF5"/>
    <w:rsid w:val="001E0F0C"/>
    <w:rsid w:val="001F5603"/>
    <w:rsid w:val="002143F8"/>
    <w:rsid w:val="00260CA1"/>
    <w:rsid w:val="00277439"/>
    <w:rsid w:val="0029472B"/>
    <w:rsid w:val="002A2312"/>
    <w:rsid w:val="002C5EA1"/>
    <w:rsid w:val="00322D52"/>
    <w:rsid w:val="0035062B"/>
    <w:rsid w:val="003537A0"/>
    <w:rsid w:val="00366B04"/>
    <w:rsid w:val="003B595C"/>
    <w:rsid w:val="003E459E"/>
    <w:rsid w:val="00410A01"/>
    <w:rsid w:val="00432B8E"/>
    <w:rsid w:val="004629B4"/>
    <w:rsid w:val="00463CA1"/>
    <w:rsid w:val="004A5B95"/>
    <w:rsid w:val="004A6C07"/>
    <w:rsid w:val="004B6B68"/>
    <w:rsid w:val="004C2ACE"/>
    <w:rsid w:val="004F2BCD"/>
    <w:rsid w:val="004F4FDA"/>
    <w:rsid w:val="00551B46"/>
    <w:rsid w:val="005614C6"/>
    <w:rsid w:val="00561C83"/>
    <w:rsid w:val="00581F22"/>
    <w:rsid w:val="005B6AF6"/>
    <w:rsid w:val="005D521A"/>
    <w:rsid w:val="00605437"/>
    <w:rsid w:val="00615043"/>
    <w:rsid w:val="006534AF"/>
    <w:rsid w:val="00661C0B"/>
    <w:rsid w:val="00662022"/>
    <w:rsid w:val="006A2459"/>
    <w:rsid w:val="006D6B79"/>
    <w:rsid w:val="00713121"/>
    <w:rsid w:val="00742C41"/>
    <w:rsid w:val="007F1A5B"/>
    <w:rsid w:val="00804CFB"/>
    <w:rsid w:val="0083586D"/>
    <w:rsid w:val="0084047D"/>
    <w:rsid w:val="0084342E"/>
    <w:rsid w:val="00853063"/>
    <w:rsid w:val="008600B6"/>
    <w:rsid w:val="00865F05"/>
    <w:rsid w:val="00876949"/>
    <w:rsid w:val="00896BCF"/>
    <w:rsid w:val="008B0C64"/>
    <w:rsid w:val="008B34E6"/>
    <w:rsid w:val="008B369F"/>
    <w:rsid w:val="008C4772"/>
    <w:rsid w:val="008C7937"/>
    <w:rsid w:val="008D0D73"/>
    <w:rsid w:val="009943BC"/>
    <w:rsid w:val="009A1078"/>
    <w:rsid w:val="009D02D7"/>
    <w:rsid w:val="009D577E"/>
    <w:rsid w:val="009E6569"/>
    <w:rsid w:val="00A3345D"/>
    <w:rsid w:val="00A37E07"/>
    <w:rsid w:val="00A97946"/>
    <w:rsid w:val="00B01B17"/>
    <w:rsid w:val="00B21939"/>
    <w:rsid w:val="00B71493"/>
    <w:rsid w:val="00B82B91"/>
    <w:rsid w:val="00B909EF"/>
    <w:rsid w:val="00BB534D"/>
    <w:rsid w:val="00BE175C"/>
    <w:rsid w:val="00BF68B2"/>
    <w:rsid w:val="00C044E0"/>
    <w:rsid w:val="00C10C4F"/>
    <w:rsid w:val="00C54185"/>
    <w:rsid w:val="00C55135"/>
    <w:rsid w:val="00C9386C"/>
    <w:rsid w:val="00CB6E98"/>
    <w:rsid w:val="00D02B26"/>
    <w:rsid w:val="00D34C12"/>
    <w:rsid w:val="00D35739"/>
    <w:rsid w:val="00D728C2"/>
    <w:rsid w:val="00D92EC5"/>
    <w:rsid w:val="00DA2508"/>
    <w:rsid w:val="00DE5BCB"/>
    <w:rsid w:val="00E04917"/>
    <w:rsid w:val="00E35608"/>
    <w:rsid w:val="00E70D41"/>
    <w:rsid w:val="00EB3107"/>
    <w:rsid w:val="00EC5BAE"/>
    <w:rsid w:val="00F1304A"/>
    <w:rsid w:val="00F1627F"/>
    <w:rsid w:val="00F30155"/>
    <w:rsid w:val="00F40E7D"/>
    <w:rsid w:val="00F71CAE"/>
    <w:rsid w:val="00FA539C"/>
    <w:rsid w:val="00FB230D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1192FAE-2E44-41DA-9CA2-172C81EF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BA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E0DBA"/>
  </w:style>
  <w:style w:type="character" w:styleId="FootnoteReference">
    <w:name w:val="footnote reference"/>
    <w:basedOn w:val="DefaultParagraphFont"/>
    <w:semiHidden/>
    <w:rsid w:val="00FE0DBA"/>
    <w:rPr>
      <w:vertAlign w:val="superscript"/>
    </w:rPr>
  </w:style>
  <w:style w:type="paragraph" w:styleId="Header">
    <w:name w:val="header"/>
    <w:basedOn w:val="Normal"/>
    <w:rsid w:val="00B912EE"/>
    <w:pPr>
      <w:tabs>
        <w:tab w:val="center" w:pos="4320"/>
        <w:tab w:val="right" w:pos="8640"/>
      </w:tabs>
    </w:pPr>
  </w:style>
  <w:style w:type="character" w:customStyle="1" w:styleId="OfficeDepartment">
    <w:name w:val="Office Department"/>
    <w:basedOn w:val="DefaultParagraphFont"/>
    <w:rsid w:val="00FE0DBA"/>
    <w:rPr>
      <w:rFonts w:ascii="Arial" w:hAnsi="Arial"/>
      <w:b/>
      <w:color w:val="000000"/>
      <w:sz w:val="20"/>
      <w:szCs w:val="20"/>
    </w:rPr>
  </w:style>
  <w:style w:type="character" w:customStyle="1" w:styleId="AddressTel">
    <w:name w:val="Address/Tel. #"/>
    <w:basedOn w:val="DefaultParagraphFont"/>
    <w:rsid w:val="00FE0DBA"/>
    <w:rPr>
      <w:rFonts w:ascii="Arial" w:hAnsi="Arial"/>
      <w:color w:val="000000"/>
      <w:sz w:val="18"/>
      <w:szCs w:val="18"/>
    </w:rPr>
  </w:style>
  <w:style w:type="character" w:customStyle="1" w:styleId="TownofAjax">
    <w:name w:val="Town of Ajax"/>
    <w:basedOn w:val="DefaultParagraphFont"/>
    <w:rsid w:val="00FE0DBA"/>
    <w:rPr>
      <w:rFonts w:ascii="Arial" w:hAnsi="Arial"/>
      <w:b/>
      <w:sz w:val="18"/>
    </w:rPr>
  </w:style>
  <w:style w:type="paragraph" w:customStyle="1" w:styleId="BodyCopy">
    <w:name w:val="Body Copy"/>
    <w:basedOn w:val="Normal"/>
    <w:rsid w:val="0057508D"/>
    <w:rPr>
      <w:sz w:val="22"/>
    </w:rPr>
  </w:style>
  <w:style w:type="paragraph" w:styleId="BalloonText">
    <w:name w:val="Balloon Text"/>
    <w:basedOn w:val="Normal"/>
    <w:link w:val="BalloonTextChar"/>
    <w:rsid w:val="0065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4AF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semiHidden/>
    <w:rsid w:val="00FE0DBA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32B8E"/>
    <w:rPr>
      <w:color w:val="808080"/>
    </w:rPr>
  </w:style>
  <w:style w:type="character" w:styleId="Hyperlink">
    <w:name w:val="Hyperlink"/>
    <w:basedOn w:val="DefaultParagraphFont"/>
    <w:rsid w:val="00120F88"/>
    <w:rPr>
      <w:color w:val="0000FF"/>
      <w:u w:val="single"/>
    </w:rPr>
  </w:style>
  <w:style w:type="table" w:styleId="TableGrid">
    <w:name w:val="Table Grid"/>
    <w:basedOn w:val="TableNormal"/>
    <w:uiPriority w:val="59"/>
    <w:rsid w:val="00C044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axlibrary.ca" TargetMode="External"/><Relationship Id="rId2" Type="http://schemas.openxmlformats.org/officeDocument/2006/relationships/hyperlink" Target="http://www.ajaxlibrary.c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¬¬¬</vt:lpstr>
    </vt:vector>
  </TitlesOfParts>
  <Company>kca</Company>
  <LinksUpToDate>false</LinksUpToDate>
  <CharactersWithSpaces>2593</CharactersWithSpaces>
  <SharedDoc>false</SharedDoc>
  <HLinks>
    <vt:vector size="12" baseType="variant">
      <vt:variant>
        <vt:i4>2293836</vt:i4>
      </vt:variant>
      <vt:variant>
        <vt:i4>2</vt:i4>
      </vt:variant>
      <vt:variant>
        <vt:i4>0</vt:i4>
      </vt:variant>
      <vt:variant>
        <vt:i4>5</vt:i4>
      </vt:variant>
      <vt:variant>
        <vt:lpwstr>mailto:john.smith@ajaxlibrary.ca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http://www.ajaxlibrary.ca/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</dc:title>
  <dc:subject/>
  <dc:creator>Systems</dc:creator>
  <cp:keywords/>
  <cp:lastModifiedBy>Stephen Abram</cp:lastModifiedBy>
  <cp:revision>2</cp:revision>
  <cp:lastPrinted>2016-12-09T15:36:00Z</cp:lastPrinted>
  <dcterms:created xsi:type="dcterms:W3CDTF">2018-03-01T19:03:00Z</dcterms:created>
  <dcterms:modified xsi:type="dcterms:W3CDTF">2018-03-01T19:03:00Z</dcterms:modified>
</cp:coreProperties>
</file>