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AD0B69">
        <w:rPr>
          <w:rFonts w:ascii="Arial" w:eastAsia="Arial" w:hAnsi="Arial" w:cs="Arial"/>
          <w:b/>
          <w:bCs/>
          <w:caps/>
          <w:spacing w:val="40"/>
        </w:rPr>
        <w:t>Nov</w:t>
      </w:r>
      <w:r w:rsidR="004A2A79">
        <w:rPr>
          <w:rFonts w:ascii="Arial" w:eastAsia="Arial" w:hAnsi="Arial" w:cs="Arial"/>
          <w:b/>
          <w:bCs/>
          <w:caps/>
          <w:spacing w:val="40"/>
        </w:rPr>
        <w:t xml:space="preserve">. </w:t>
      </w:r>
      <w:r w:rsidR="00AD0B69">
        <w:rPr>
          <w:rFonts w:ascii="Arial" w:eastAsia="Arial" w:hAnsi="Arial" w:cs="Arial"/>
          <w:b/>
          <w:bCs/>
          <w:caps/>
          <w:spacing w:val="40"/>
        </w:rPr>
        <w:t>23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5B0AD7">
        <w:rPr>
          <w:rFonts w:ascii="Arial" w:eastAsia="Arial" w:hAnsi="Arial" w:cs="Arial"/>
          <w:b/>
          <w:bCs/>
          <w:caps/>
          <w:spacing w:val="40"/>
        </w:rPr>
        <w:t>8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FE2F73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FE2F73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rd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CE5666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s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ec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ar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s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t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nt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CE5666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CE5666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p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ro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CE5666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f</w:t>
      </w:r>
      <w:r w:rsidRPr="00CE5666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CE5666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e</w:t>
      </w: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CE5666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smallCaps/>
          <w:sz w:val="24"/>
          <w:szCs w:val="24"/>
        </w:rPr>
        <w:t>DOC1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4A2A79" w:rsidRPr="00CE5666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D343B2" w:rsidRPr="00CE5666" w:rsidRDefault="00D343B2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BoD Meeting – </w:t>
      </w:r>
      <w:r w:rsidR="00762C49"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Sept. 14</w:t>
      </w:r>
      <w:r w:rsidR="00AA3931"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, 2018</w:t>
      </w:r>
      <w:r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</w:t>
      </w:r>
      <w:r w:rsidR="00210B70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2</w:t>
      </w:r>
      <w:r w:rsidRPr="00CE5666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:rsidR="0015466B" w:rsidRPr="00CE5666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15466B" w:rsidRPr="00CE5666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CE5666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CE5666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Pr="00CE5666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B01602">
        <w:rPr>
          <w:rFonts w:asciiTheme="minorHAnsi" w:hAnsiTheme="minorHAnsi" w:cstheme="minorHAnsi"/>
          <w:smallCaps/>
          <w:sz w:val="24"/>
          <w:szCs w:val="24"/>
        </w:rPr>
        <w:t>DOC3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:rsidR="0015466B" w:rsidRPr="00CE5666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CE5666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CE5666">
        <w:rPr>
          <w:rFonts w:asciiTheme="minorHAnsi" w:hAnsiTheme="minorHAnsi" w:cstheme="minorHAnsi"/>
          <w:smallCaps/>
          <w:sz w:val="24"/>
          <w:szCs w:val="24"/>
        </w:rPr>
        <w:t>’s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CE5666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CE5666">
        <w:rPr>
          <w:rFonts w:asciiTheme="minorHAnsi" w:hAnsiTheme="minorHAnsi" w:cstheme="minorHAnsi"/>
          <w:smallCaps/>
          <w:sz w:val="24"/>
          <w:szCs w:val="24"/>
        </w:rPr>
        <w:t>DOC</w:t>
      </w:r>
      <w:r w:rsidR="00210B70">
        <w:rPr>
          <w:rFonts w:asciiTheme="minorHAnsi" w:hAnsiTheme="minorHAnsi" w:cstheme="minorHAnsi"/>
          <w:smallCaps/>
          <w:sz w:val="24"/>
          <w:szCs w:val="24"/>
        </w:rPr>
        <w:t>4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762C49" w:rsidRPr="00CE5666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762C49" w:rsidRPr="00CE5666" w:rsidRDefault="00762C49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2019 Board Nominations Planning</w:t>
      </w:r>
      <w:r w:rsidR="00210B70">
        <w:rPr>
          <w:rFonts w:asciiTheme="minorHAnsi" w:hAnsiTheme="minorHAnsi" w:cstheme="minorHAnsi"/>
          <w:smallCaps/>
          <w:sz w:val="24"/>
          <w:szCs w:val="24"/>
        </w:rPr>
        <w:t xml:space="preserve"> *DOC5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Julia Merritt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762C49" w:rsidRPr="00CE5666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762C49" w:rsidRPr="00CE5666" w:rsidRDefault="00762C49" w:rsidP="00CE5666">
      <w:pPr>
        <w:pStyle w:val="BodyText"/>
        <w:ind w:left="1440"/>
      </w:pPr>
      <w:r w:rsidRPr="00CE5666">
        <w:t>Note that we must wait for trustees to be appointed/re-appointed</w:t>
      </w:r>
    </w:p>
    <w:p w:rsidR="00E23A6E" w:rsidRPr="00CE5666" w:rsidRDefault="00E23A6E" w:rsidP="00E23A6E">
      <w:pPr>
        <w:pStyle w:val="ListParagraph"/>
        <w:rPr>
          <w:rFonts w:cstheme="minorHAnsi"/>
          <w:smallCaps/>
          <w:sz w:val="24"/>
          <w:szCs w:val="24"/>
        </w:rPr>
      </w:pPr>
    </w:p>
    <w:p w:rsidR="00E23A6E" w:rsidRPr="00CE5666" w:rsidRDefault="00E23A6E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FOPL Land Acknowledgement</w:t>
      </w:r>
      <w:r w:rsidR="005E1B73" w:rsidRPr="00CE5666">
        <w:rPr>
          <w:rFonts w:asciiTheme="minorHAnsi" w:hAnsiTheme="minorHAnsi" w:cstheme="minorHAnsi"/>
          <w:smallCaps/>
          <w:sz w:val="24"/>
          <w:szCs w:val="24"/>
        </w:rPr>
        <w:t xml:space="preserve"> *DOC</w:t>
      </w:r>
      <w:r w:rsidR="009331E5" w:rsidRPr="00CE5666">
        <w:rPr>
          <w:rFonts w:asciiTheme="minorHAnsi" w:hAnsiTheme="minorHAnsi" w:cstheme="minorHAnsi"/>
          <w:smallCaps/>
          <w:sz w:val="24"/>
          <w:szCs w:val="24"/>
        </w:rPr>
        <w:t>6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Feather Maracle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E23A6E" w:rsidRPr="00CE5666" w:rsidRDefault="00E23A6E" w:rsidP="00CE5666">
      <w:pPr>
        <w:pStyle w:val="BodyText"/>
        <w:numPr>
          <w:ilvl w:val="0"/>
          <w:numId w:val="27"/>
        </w:numPr>
      </w:pPr>
      <w:r w:rsidRPr="00CE5666">
        <w:t>Proposed language for a provincial organization</w:t>
      </w:r>
    </w:p>
    <w:p w:rsidR="00CA2D1C" w:rsidRPr="00CE5666" w:rsidRDefault="00E23A6E" w:rsidP="00CE5666">
      <w:pPr>
        <w:pStyle w:val="BodyText"/>
        <w:numPr>
          <w:ilvl w:val="0"/>
          <w:numId w:val="27"/>
        </w:numPr>
      </w:pPr>
      <w:r w:rsidRPr="00CE5666">
        <w:lastRenderedPageBreak/>
        <w:t>Communication, website, etc.</w:t>
      </w:r>
    </w:p>
    <w:p w:rsidR="00E23A6E" w:rsidRPr="00CE5666" w:rsidRDefault="00E23A6E" w:rsidP="00E23A6E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3E186D" w:rsidRPr="00CE5666" w:rsidRDefault="00D87D4A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ounsel’</w:t>
      </w:r>
      <w:r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 Post-Ele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ction </w:t>
      </w:r>
      <w:r w:rsidR="004A2A79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Recommendations</w:t>
      </w:r>
      <w:r w:rsidR="002F49F6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ab/>
      </w:r>
      <w:r w:rsidR="004A2A79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ab/>
      </w:r>
      <w:r w:rsidR="003E186D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E23A6E" w:rsidRPr="00CE5666" w:rsidRDefault="00E23A6E" w:rsidP="00CE5666">
      <w:pPr>
        <w:pStyle w:val="BodyText"/>
        <w:numPr>
          <w:ilvl w:val="0"/>
          <w:numId w:val="23"/>
        </w:numPr>
      </w:pPr>
      <w:r w:rsidRPr="00CE5666">
        <w:t>Counsel Public Affairs and post-election review meeting</w:t>
      </w:r>
    </w:p>
    <w:p w:rsidR="00E23A6E" w:rsidRPr="00CE5666" w:rsidRDefault="00E23A6E" w:rsidP="00CE5666">
      <w:pPr>
        <w:pStyle w:val="BodyText"/>
        <w:numPr>
          <w:ilvl w:val="0"/>
          <w:numId w:val="23"/>
        </w:numPr>
      </w:pPr>
      <w:r w:rsidRPr="00CE5666">
        <w:t>2018 Municipal Elections</w:t>
      </w:r>
    </w:p>
    <w:p w:rsidR="00E23A6E" w:rsidRPr="00CE5666" w:rsidRDefault="00E23A6E" w:rsidP="00CE5666">
      <w:pPr>
        <w:pStyle w:val="BodyText"/>
        <w:numPr>
          <w:ilvl w:val="0"/>
          <w:numId w:val="23"/>
        </w:numPr>
      </w:pPr>
      <w:r w:rsidRPr="00CE5666">
        <w:t>Overall Goals</w:t>
      </w:r>
      <w:r w:rsidR="00762C49" w:rsidRPr="00CE5666">
        <w:t xml:space="preserve"> with new Minister</w:t>
      </w:r>
      <w:r w:rsidRPr="00CE5666">
        <w:tab/>
      </w:r>
      <w:r w:rsidR="00F54F07">
        <w:tab/>
      </w:r>
      <w:r w:rsidR="00F54F07">
        <w:tab/>
      </w:r>
      <w:r w:rsidR="00F54F07" w:rsidRPr="00CE5666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F54F07">
        <w:rPr>
          <w:rFonts w:asciiTheme="minorHAnsi" w:hAnsiTheme="minorHAnsi" w:cstheme="minorHAnsi"/>
          <w:smallCaps/>
          <w:sz w:val="24"/>
          <w:szCs w:val="24"/>
        </w:rPr>
        <w:tab/>
      </w:r>
      <w:r w:rsidR="00F54F07">
        <w:tab/>
      </w:r>
      <w:r w:rsidRPr="00CE5666">
        <w:t>20</w:t>
      </w:r>
    </w:p>
    <w:p w:rsidR="00AD0D65" w:rsidRPr="00CE5666" w:rsidRDefault="00AD0D65" w:rsidP="00AD0D6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AD0D65" w:rsidRPr="00CE5666" w:rsidRDefault="00AD0D65" w:rsidP="00AD0D6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Art In Your Wallet Book Project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20</w:t>
      </w:r>
    </w:p>
    <w:p w:rsidR="00AD0D65" w:rsidRPr="00CE5666" w:rsidRDefault="00AD0D65" w:rsidP="00CE5666">
      <w:pPr>
        <w:pStyle w:val="BodyText"/>
        <w:numPr>
          <w:ilvl w:val="0"/>
          <w:numId w:val="24"/>
        </w:numPr>
      </w:pPr>
      <w:r w:rsidRPr="00CE5666">
        <w:t>Distribution Strategy</w:t>
      </w:r>
    </w:p>
    <w:p w:rsidR="00210B70" w:rsidRPr="00CE5666" w:rsidRDefault="00AD0D65" w:rsidP="00210B70">
      <w:pPr>
        <w:pStyle w:val="BodyText"/>
        <w:numPr>
          <w:ilvl w:val="0"/>
          <w:numId w:val="24"/>
        </w:num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Sales and Printing</w:t>
      </w:r>
    </w:p>
    <w:p w:rsidR="00AD0D65" w:rsidRPr="00CE5666" w:rsidRDefault="00AD0D65" w:rsidP="00AD0D65">
      <w:pPr>
        <w:widowControl/>
        <w:tabs>
          <w:tab w:val="left" w:pos="347"/>
          <w:tab w:val="right" w:pos="8144"/>
        </w:tabs>
        <w:spacing w:line="390" w:lineRule="atLeast"/>
        <w:contextualSpacing/>
        <w:textAlignment w:val="baseline"/>
        <w:rPr>
          <w:rFonts w:cstheme="minorHAnsi"/>
          <w:smallCaps/>
          <w:sz w:val="24"/>
          <w:szCs w:val="24"/>
        </w:rPr>
      </w:pPr>
    </w:p>
    <w:p w:rsidR="00494EE8" w:rsidRDefault="00494EE8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FOP</w:t>
      </w:r>
      <w:r w:rsidR="00F54F07">
        <w:rPr>
          <w:rFonts w:asciiTheme="minorHAnsi" w:hAnsiTheme="minorHAnsi" w:cstheme="minorHAnsi"/>
          <w:smallCaps/>
          <w:sz w:val="24"/>
          <w:szCs w:val="24"/>
        </w:rPr>
        <w:t>L Bylaws Update Discussion *DOC7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762C49" w:rsidRPr="00CE5666">
        <w:rPr>
          <w:rFonts w:asciiTheme="minorHAnsi" w:hAnsiTheme="minorHAnsi" w:cstheme="minorHAnsi"/>
          <w:smallCaps/>
          <w:sz w:val="24"/>
          <w:szCs w:val="24"/>
        </w:rPr>
        <w:t>Margie Singleton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210B70" w:rsidRDefault="00210B70" w:rsidP="00210B7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F54F07" w:rsidRDefault="00210B70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The</w:t>
      </w:r>
      <w:r w:rsidR="00F54F07">
        <w:rPr>
          <w:rFonts w:asciiTheme="minorHAnsi" w:hAnsiTheme="minorHAnsi" w:cstheme="minorHAnsi"/>
          <w:smallCaps/>
          <w:sz w:val="24"/>
          <w:szCs w:val="24"/>
        </w:rPr>
        <w:t xml:space="preserve"> Bridge Toolkit *DOC8</w:t>
      </w:r>
    </w:p>
    <w:p w:rsidR="00F54F07" w:rsidRDefault="00F54F07" w:rsidP="00F54F07">
      <w:pPr>
        <w:pStyle w:val="ListParagraph"/>
        <w:rPr>
          <w:rFonts w:cstheme="minorHAnsi"/>
          <w:smallCaps/>
          <w:sz w:val="24"/>
          <w:szCs w:val="24"/>
        </w:rPr>
      </w:pPr>
    </w:p>
    <w:p w:rsidR="00210B70" w:rsidRDefault="00F54F07" w:rsidP="00F54F0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Download the report at: </w:t>
      </w:r>
      <w:hyperlink r:id="rId11" w:history="1">
        <w:r w:rsidRPr="00F54F07">
          <w:rPr>
            <w:rStyle w:val="Hyperlink"/>
            <w:rFonts w:asciiTheme="minorHAnsi" w:hAnsiTheme="minorHAnsi" w:cstheme="minorHAnsi"/>
            <w:smallCaps/>
            <w:sz w:val="24"/>
            <w:szCs w:val="24"/>
          </w:rPr>
          <w:t>http://fopl.ca/news/pleased-to-share-with-you-the-results-of-a-two-year-study-to-assess-the-impact-of-technology-services-offered-in-ontario-libraries/</w:t>
        </w:r>
      </w:hyperlink>
      <w:r w:rsidR="00210B70">
        <w:rPr>
          <w:rFonts w:asciiTheme="minorHAnsi" w:hAnsiTheme="minorHAnsi" w:cstheme="minorHAnsi"/>
          <w:smallCaps/>
          <w:sz w:val="24"/>
          <w:szCs w:val="24"/>
        </w:rPr>
        <w:tab/>
        <w:t>Elizabeth Glass</w:t>
      </w:r>
      <w:r w:rsidR="00210B70">
        <w:rPr>
          <w:rFonts w:asciiTheme="minorHAnsi" w:hAnsiTheme="minorHAnsi" w:cstheme="minorHAnsi"/>
          <w:smallCaps/>
          <w:sz w:val="24"/>
          <w:szCs w:val="24"/>
        </w:rPr>
        <w:tab/>
        <w:t>25</w:t>
      </w:r>
    </w:p>
    <w:p w:rsidR="00210B70" w:rsidRDefault="00210B70" w:rsidP="00210B7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A0E92" w:rsidRPr="00CE5666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CE5666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CE5666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CE5666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CE5666" w:rsidRDefault="00CA0E92" w:rsidP="00CE5666">
      <w:pPr>
        <w:pStyle w:val="BodyText"/>
        <w:numPr>
          <w:ilvl w:val="0"/>
          <w:numId w:val="26"/>
        </w:numPr>
        <w:ind w:left="1530"/>
      </w:pPr>
      <w:r w:rsidRPr="00CE5666">
        <w:t>CELUPL</w:t>
      </w:r>
      <w:r w:rsidR="003C280F" w:rsidRPr="00CE5666">
        <w:t xml:space="preserve"> 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Government Relations Working Group</w:t>
      </w:r>
    </w:p>
    <w:p w:rsidR="004C1F88" w:rsidRPr="00CE5666" w:rsidRDefault="004C1F88" w:rsidP="00CE5666">
      <w:pPr>
        <w:pStyle w:val="BodyText"/>
        <w:numPr>
          <w:ilvl w:val="0"/>
          <w:numId w:val="26"/>
        </w:numPr>
        <w:ind w:left="1530"/>
        <w:rPr>
          <w:rFonts w:eastAsia="Times New Roman"/>
          <w:lang w:val="en-CA" w:eastAsia="zh-CN"/>
        </w:rPr>
      </w:pPr>
      <w:r w:rsidRPr="00CE5666">
        <w:rPr>
          <w:rFonts w:eastAsia="Times New Roman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CE5666" w:rsidRDefault="00821FCB" w:rsidP="00CE5666">
      <w:pPr>
        <w:pStyle w:val="BodyText"/>
        <w:ind w:left="810"/>
      </w:pPr>
    </w:p>
    <w:p w:rsidR="00C663DC" w:rsidRPr="00CE5666" w:rsidRDefault="002F3443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C6A29" w:rsidRPr="00CE5666">
        <w:rPr>
          <w:rFonts w:asciiTheme="minorHAnsi" w:hAnsiTheme="minorHAnsi" w:cstheme="minorHAnsi"/>
          <w:smallCaps/>
          <w:sz w:val="24"/>
          <w:szCs w:val="24"/>
        </w:rPr>
        <w:t>*DOC</w:t>
      </w:r>
      <w:r w:rsidR="00F54F07">
        <w:rPr>
          <w:rFonts w:asciiTheme="minorHAnsi" w:hAnsiTheme="minorHAnsi" w:cstheme="minorHAnsi"/>
          <w:smallCaps/>
          <w:sz w:val="24"/>
          <w:szCs w:val="24"/>
        </w:rPr>
        <w:t>9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5941EB" w:rsidRPr="00CE5666">
        <w:rPr>
          <w:rFonts w:asciiTheme="minorHAnsi" w:hAnsiTheme="minorHAnsi" w:cstheme="minorHAnsi"/>
          <w:smallCaps/>
          <w:sz w:val="24"/>
          <w:szCs w:val="24"/>
        </w:rPr>
        <w:t>Brendan Howley</w:t>
      </w:r>
      <w:r w:rsidR="00C663DC" w:rsidRPr="00CE5666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CE5666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D2ED6" w:rsidRPr="00CE5666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ED2ED6" w:rsidRPr="00CE5666" w:rsidRDefault="00ED2ED6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Statistics Project Update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Stephen </w:t>
      </w:r>
      <w:r w:rsidR="005F7459" w:rsidRPr="00CE5666">
        <w:rPr>
          <w:rFonts w:asciiTheme="minorHAnsi" w:hAnsiTheme="minorHAnsi" w:cstheme="minorHAnsi"/>
          <w:smallCaps/>
          <w:sz w:val="24"/>
          <w:szCs w:val="24"/>
        </w:rPr>
        <w:t>A</w:t>
      </w:r>
      <w:r w:rsidR="00DD72D9" w:rsidRPr="00CE5666">
        <w:rPr>
          <w:rFonts w:asciiTheme="minorHAnsi" w:hAnsiTheme="minorHAnsi" w:cstheme="minorHAnsi"/>
          <w:smallCaps/>
          <w:sz w:val="24"/>
          <w:szCs w:val="24"/>
        </w:rPr>
        <w:t>bram</w:t>
      </w:r>
      <w:r w:rsidR="00DD72D9" w:rsidRPr="00CE5666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8E5151" w:rsidRPr="00CE5666" w:rsidRDefault="008E5151" w:rsidP="008E5151">
      <w:pPr>
        <w:pStyle w:val="ListParagraph"/>
        <w:rPr>
          <w:rFonts w:cstheme="minorHAnsi"/>
          <w:smallCaps/>
          <w:sz w:val="24"/>
          <w:szCs w:val="24"/>
        </w:rPr>
      </w:pPr>
    </w:p>
    <w:p w:rsidR="008E5151" w:rsidRPr="00CE5666" w:rsidRDefault="008E5151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Leadership Summit</w:t>
      </w:r>
      <w:r w:rsidR="003E186D" w:rsidRPr="00CE5666">
        <w:rPr>
          <w:rFonts w:asciiTheme="minorHAnsi" w:hAnsiTheme="minorHAnsi" w:cstheme="minorHAnsi"/>
          <w:smallCaps/>
          <w:sz w:val="24"/>
          <w:szCs w:val="24"/>
        </w:rPr>
        <w:t xml:space="preserve"> (Upd</w:t>
      </w:r>
      <w:r w:rsidR="00AF119B" w:rsidRPr="00CE5666">
        <w:rPr>
          <w:rFonts w:asciiTheme="minorHAnsi" w:hAnsiTheme="minorHAnsi" w:cstheme="minorHAnsi"/>
          <w:smallCaps/>
          <w:sz w:val="24"/>
          <w:szCs w:val="24"/>
        </w:rPr>
        <w:t xml:space="preserve">ate </w:t>
      </w:r>
      <w:r w:rsidR="003E186D" w:rsidRPr="00CE5666">
        <w:rPr>
          <w:rFonts w:asciiTheme="minorHAnsi" w:hAnsiTheme="minorHAnsi" w:cstheme="minorHAnsi"/>
          <w:smallCaps/>
          <w:sz w:val="24"/>
          <w:szCs w:val="24"/>
        </w:rPr>
        <w:t xml:space="preserve">– date </w:t>
      </w:r>
      <w:r w:rsidR="00AF119B" w:rsidRPr="00CE5666">
        <w:rPr>
          <w:rFonts w:asciiTheme="minorHAnsi" w:hAnsiTheme="minorHAnsi" w:cstheme="minorHAnsi"/>
          <w:smallCaps/>
          <w:sz w:val="24"/>
          <w:szCs w:val="24"/>
        </w:rPr>
        <w:t>TBD)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</w:t>
      </w:r>
      <w:r w:rsidR="00762C49" w:rsidRPr="00CE5666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 xml:space="preserve"> 5</w:t>
      </w:r>
    </w:p>
    <w:p w:rsidR="00762C49" w:rsidRPr="00CE5666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762C49" w:rsidRDefault="00762C49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CE5666">
        <w:rPr>
          <w:rFonts w:asciiTheme="minorHAnsi" w:hAnsiTheme="minorHAnsi" w:cstheme="minorHAnsi"/>
          <w:smallCaps/>
          <w:sz w:val="24"/>
          <w:szCs w:val="24"/>
        </w:rPr>
        <w:t>CFLA Update</w:t>
      </w:r>
      <w:r w:rsidR="00F54F07">
        <w:rPr>
          <w:rFonts w:asciiTheme="minorHAnsi" w:hAnsiTheme="minorHAnsi" w:cstheme="minorHAnsi"/>
          <w:smallCaps/>
          <w:sz w:val="24"/>
          <w:szCs w:val="24"/>
        </w:rPr>
        <w:t xml:space="preserve"> *DOC10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CE5666">
        <w:rPr>
          <w:rFonts w:asciiTheme="minorHAnsi" w:hAnsiTheme="minorHAnsi" w:cstheme="minorHAnsi"/>
          <w:smallCaps/>
          <w:sz w:val="24"/>
          <w:szCs w:val="24"/>
        </w:rPr>
        <w:tab/>
        <w:t xml:space="preserve">   5</w:t>
      </w:r>
    </w:p>
    <w:p w:rsidR="00234114" w:rsidRDefault="00234114" w:rsidP="00234114">
      <w:pPr>
        <w:pStyle w:val="ListParagraph"/>
        <w:rPr>
          <w:rFonts w:cstheme="minorHAnsi"/>
          <w:smallCaps/>
          <w:sz w:val="24"/>
          <w:szCs w:val="24"/>
        </w:rPr>
      </w:pPr>
    </w:p>
    <w:p w:rsidR="00234114" w:rsidRDefault="00234114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Executive Director Posit</w:t>
      </w:r>
      <w:r w:rsidR="00210B70">
        <w:rPr>
          <w:rFonts w:asciiTheme="minorHAnsi" w:hAnsiTheme="minorHAnsi" w:cstheme="minorHAnsi"/>
          <w:smallCaps/>
          <w:sz w:val="24"/>
          <w:szCs w:val="24"/>
        </w:rPr>
        <w:t>ion Description</w:t>
      </w:r>
      <w:r w:rsidR="009A3712">
        <w:rPr>
          <w:rFonts w:asciiTheme="minorHAnsi" w:hAnsiTheme="minorHAnsi" w:cstheme="minorHAnsi"/>
          <w:smallCaps/>
          <w:sz w:val="24"/>
          <w:szCs w:val="24"/>
        </w:rPr>
        <w:t xml:space="preserve"> *DOC11</w:t>
      </w:r>
      <w:r w:rsidR="00210B70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="00210B70">
        <w:rPr>
          <w:rFonts w:asciiTheme="minorHAnsi" w:hAnsiTheme="minorHAnsi" w:cstheme="minorHAnsi"/>
          <w:smallCaps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mallCaps/>
          <w:sz w:val="24"/>
          <w:szCs w:val="24"/>
        </w:rPr>
        <w:t>10</w:t>
      </w:r>
    </w:p>
    <w:p w:rsidR="009A3712" w:rsidRDefault="009A3712" w:rsidP="009A3712">
      <w:pPr>
        <w:pStyle w:val="ListParagraph"/>
        <w:rPr>
          <w:rFonts w:cstheme="minorHAnsi"/>
          <w:smallCaps/>
          <w:sz w:val="24"/>
          <w:szCs w:val="24"/>
        </w:rPr>
      </w:pPr>
    </w:p>
    <w:p w:rsidR="009A3712" w:rsidRPr="009A3712" w:rsidRDefault="009A3712" w:rsidP="009A371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Motion re: Leanne Clendening Retirement</w:t>
      </w:r>
      <w:r>
        <w:rPr>
          <w:rFonts w:asciiTheme="minorHAnsi" w:hAnsiTheme="minorHAnsi" w:cstheme="minorHAnsi"/>
          <w:smallCaps/>
          <w:sz w:val="24"/>
          <w:szCs w:val="24"/>
        </w:rPr>
        <w:t xml:space="preserve"> *DOC1</w:t>
      </w:r>
      <w:r>
        <w:rPr>
          <w:rFonts w:asciiTheme="minorHAnsi" w:hAnsiTheme="minorHAnsi" w:cstheme="minorHAnsi"/>
          <w:smallCaps/>
          <w:sz w:val="24"/>
          <w:szCs w:val="24"/>
        </w:rPr>
        <w:t>2</w:t>
      </w:r>
      <w:r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10</w:t>
      </w:r>
    </w:p>
    <w:p w:rsidR="003C280F" w:rsidRPr="00CE5666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CE5666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CE5666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CE5666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2018</w:t>
      </w:r>
      <w:r w:rsidR="00024C42"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CE5666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0535C" w:rsidRPr="00CE5666" w:rsidRDefault="00D0535C" w:rsidP="00CE5666">
      <w:pPr>
        <w:pStyle w:val="BodyText"/>
        <w:numPr>
          <w:ilvl w:val="0"/>
          <w:numId w:val="28"/>
        </w:numPr>
        <w:rPr>
          <w:lang w:val="en-CA" w:eastAsia="zh-CN"/>
        </w:rPr>
      </w:pPr>
      <w:r w:rsidRPr="00CE5666">
        <w:rPr>
          <w:lang w:eastAsia="zh-CN"/>
        </w:rPr>
        <w:t>A teleconference in Jan. 2</w:t>
      </w:r>
      <w:r w:rsidR="00AF119B" w:rsidRPr="00CE5666">
        <w:rPr>
          <w:lang w:eastAsia="zh-CN"/>
        </w:rPr>
        <w:t>019 to approve the audit report.</w:t>
      </w:r>
    </w:p>
    <w:p w:rsidR="00CA2D1C" w:rsidRPr="00CE5666" w:rsidRDefault="00D0535C" w:rsidP="00CE5666">
      <w:pPr>
        <w:pStyle w:val="BodyText"/>
        <w:numPr>
          <w:ilvl w:val="0"/>
          <w:numId w:val="28"/>
        </w:numPr>
      </w:pPr>
      <w:r w:rsidRPr="00CE5666">
        <w:rPr>
          <w:lang w:eastAsia="zh-CN"/>
        </w:rPr>
        <w:t xml:space="preserve">The AGM at the OLA Super Conference </w:t>
      </w:r>
      <w:r w:rsidR="009F698D">
        <w:rPr>
          <w:lang w:eastAsia="zh-CN"/>
        </w:rPr>
        <w:t>on Jan. 31,</w:t>
      </w:r>
      <w:r w:rsidRPr="00CE5666">
        <w:rPr>
          <w:lang w:eastAsia="zh-CN"/>
        </w:rPr>
        <w:t xml:space="preserve"> 2019 </w:t>
      </w:r>
      <w:r w:rsidR="009F698D">
        <w:rPr>
          <w:lang w:eastAsia="zh-CN"/>
        </w:rPr>
        <w:t xml:space="preserve">4 pm-5:15 pm </w:t>
      </w:r>
      <w:bookmarkStart w:id="0" w:name="_GoBack"/>
      <w:bookmarkEnd w:id="0"/>
      <w:r w:rsidR="00024C42" w:rsidRPr="00CE5666">
        <w:rPr>
          <w:lang w:eastAsia="zh-CN"/>
        </w:rPr>
        <w:t xml:space="preserve">(Dates are Jan. 30-Feb. 2, 2019 with </w:t>
      </w:r>
      <w:r w:rsidR="008E5151" w:rsidRPr="00CE5666">
        <w:rPr>
          <w:lang w:eastAsia="zh-CN"/>
        </w:rPr>
        <w:t xml:space="preserve">Library Board </w:t>
      </w:r>
      <w:r w:rsidR="00024C42" w:rsidRPr="00CE5666">
        <w:rPr>
          <w:lang w:eastAsia="zh-CN"/>
        </w:rPr>
        <w:t>Boot Camp on Feb. 3, 2019)</w:t>
      </w:r>
    </w:p>
    <w:p w:rsidR="005E1B73" w:rsidRDefault="005E1B73" w:rsidP="00CE5666">
      <w:pPr>
        <w:pStyle w:val="BodyText"/>
        <w:numPr>
          <w:ilvl w:val="0"/>
          <w:numId w:val="28"/>
        </w:numPr>
      </w:pPr>
      <w:r w:rsidRPr="00CE5666">
        <w:rPr>
          <w:lang w:eastAsia="zh-CN"/>
        </w:rPr>
        <w:t>Short BoD Meeting after AGM for the purposes of electing FOPL executive</w:t>
      </w:r>
    </w:p>
    <w:p w:rsidR="00CE5666" w:rsidRPr="00CE5666" w:rsidRDefault="00CE5666" w:rsidP="00CE5666">
      <w:pPr>
        <w:pStyle w:val="BodyText"/>
      </w:pPr>
    </w:p>
    <w:p w:rsidR="00835E9C" w:rsidRPr="001B52FD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1B52FD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1B52FD">
        <w:rPr>
          <w:rFonts w:asciiTheme="minorHAnsi" w:hAnsiTheme="minorHAnsi" w:cstheme="minorHAnsi"/>
          <w:sz w:val="24"/>
          <w:szCs w:val="24"/>
        </w:rPr>
        <w:t xml:space="preserve">   </w:t>
      </w:r>
      <w:r w:rsidR="001B52FD">
        <w:rPr>
          <w:rFonts w:asciiTheme="minorHAnsi" w:hAnsiTheme="minorHAnsi" w:cstheme="minorHAnsi"/>
          <w:sz w:val="24"/>
          <w:szCs w:val="24"/>
        </w:rPr>
        <w:t>*</w:t>
      </w:r>
      <w:r w:rsidR="00170C8D" w:rsidRPr="001B52F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1B52FD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1B52FD" w:rsidSect="00170C8D">
      <w:footerReference w:type="default" r:id="rId12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73" w:rsidRDefault="00FE2F73">
      <w:r>
        <w:separator/>
      </w:r>
    </w:p>
  </w:endnote>
  <w:endnote w:type="continuationSeparator" w:id="0">
    <w:p w:rsidR="00FE2F73" w:rsidRDefault="00FE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73" w:rsidRDefault="00FE2F73">
      <w:r>
        <w:separator/>
      </w:r>
    </w:p>
  </w:footnote>
  <w:footnote w:type="continuationSeparator" w:id="0">
    <w:p w:rsidR="00FE2F73" w:rsidRDefault="00FE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4"/>
  </w:num>
  <w:num w:numId="10">
    <w:abstractNumId w:val="16"/>
  </w:num>
  <w:num w:numId="11">
    <w:abstractNumId w:val="25"/>
  </w:num>
  <w:num w:numId="12">
    <w:abstractNumId w:val="13"/>
  </w:num>
  <w:num w:numId="13">
    <w:abstractNumId w:val="15"/>
  </w:num>
  <w:num w:numId="14">
    <w:abstractNumId w:val="17"/>
  </w:num>
  <w:num w:numId="15">
    <w:abstractNumId w:val="23"/>
  </w:num>
  <w:num w:numId="16">
    <w:abstractNumId w:val="19"/>
  </w:num>
  <w:num w:numId="17">
    <w:abstractNumId w:val="1"/>
  </w:num>
  <w:num w:numId="18">
    <w:abstractNumId w:val="3"/>
  </w:num>
  <w:num w:numId="19">
    <w:abstractNumId w:val="6"/>
  </w:num>
  <w:num w:numId="20">
    <w:abstractNumId w:val="12"/>
  </w:num>
  <w:num w:numId="21">
    <w:abstractNumId w:val="18"/>
  </w:num>
  <w:num w:numId="22">
    <w:abstractNumId w:val="5"/>
  </w:num>
  <w:num w:numId="23">
    <w:abstractNumId w:val="21"/>
  </w:num>
  <w:num w:numId="24">
    <w:abstractNumId w:val="2"/>
  </w:num>
  <w:num w:numId="25">
    <w:abstractNumId w:val="27"/>
  </w:num>
  <w:num w:numId="26">
    <w:abstractNumId w:val="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6C9E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53F55"/>
    <w:rsid w:val="0015466B"/>
    <w:rsid w:val="00155C7A"/>
    <w:rsid w:val="00170C8D"/>
    <w:rsid w:val="0018708B"/>
    <w:rsid w:val="00197A02"/>
    <w:rsid w:val="001B52FD"/>
    <w:rsid w:val="001C6A29"/>
    <w:rsid w:val="001E47FF"/>
    <w:rsid w:val="00210B70"/>
    <w:rsid w:val="00216506"/>
    <w:rsid w:val="00234114"/>
    <w:rsid w:val="0028573A"/>
    <w:rsid w:val="002A7F85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A2CB7"/>
    <w:rsid w:val="003C280F"/>
    <w:rsid w:val="003E186D"/>
    <w:rsid w:val="003E293B"/>
    <w:rsid w:val="00451F01"/>
    <w:rsid w:val="00475967"/>
    <w:rsid w:val="00494EE8"/>
    <w:rsid w:val="004A2A79"/>
    <w:rsid w:val="004B05F7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86188"/>
    <w:rsid w:val="005941EB"/>
    <w:rsid w:val="005B0AD7"/>
    <w:rsid w:val="005C06A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46303"/>
    <w:rsid w:val="00762C49"/>
    <w:rsid w:val="0077560E"/>
    <w:rsid w:val="00795D2B"/>
    <w:rsid w:val="007A1356"/>
    <w:rsid w:val="007E1DC1"/>
    <w:rsid w:val="007F5771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D0B69"/>
    <w:rsid w:val="00AD0D65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A148F"/>
    <w:rsid w:val="00CA2D1C"/>
    <w:rsid w:val="00CE5666"/>
    <w:rsid w:val="00CE71C3"/>
    <w:rsid w:val="00D0535C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D2ED6"/>
    <w:rsid w:val="00EE7DD4"/>
    <w:rsid w:val="00F33B00"/>
    <w:rsid w:val="00F54F07"/>
    <w:rsid w:val="00F71948"/>
    <w:rsid w:val="00F7688E"/>
    <w:rsid w:val="00F93500"/>
    <w:rsid w:val="00FA3B7B"/>
    <w:rsid w:val="00FB4D9A"/>
    <w:rsid w:val="00FD0348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8635F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pl.ca/news/pleased-to-share-with-you-the-results-of-a-two-year-study-to-assess-the-impact-of-technology-services-offered-in-ontario-librar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E6FB-9FC2-4A2A-BFBF-FE71284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13</cp:revision>
  <cp:lastPrinted>2018-11-21T14:53:00Z</cp:lastPrinted>
  <dcterms:created xsi:type="dcterms:W3CDTF">2018-11-05T16:05:00Z</dcterms:created>
  <dcterms:modified xsi:type="dcterms:W3CDTF">2018-11-21T16:54:00Z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