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C47F39">
        <w:rPr>
          <w:rFonts w:ascii="Arial" w:eastAsia="Arial" w:hAnsi="Arial" w:cs="Arial"/>
          <w:b/>
          <w:bCs/>
          <w:caps/>
          <w:spacing w:val="40"/>
        </w:rPr>
        <w:t>March 22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C47F39">
        <w:rPr>
          <w:rFonts w:ascii="Arial" w:eastAsia="Arial" w:hAnsi="Arial" w:cs="Arial"/>
          <w:b/>
          <w:bCs/>
          <w:caps/>
          <w:spacing w:val="40"/>
        </w:rPr>
        <w:t>9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126309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126309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rd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CE5666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s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ec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ar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s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nt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p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ro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CE5666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smallCaps/>
          <w:sz w:val="24"/>
          <w:szCs w:val="24"/>
        </w:rPr>
        <w:t>DOC1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4A2A79" w:rsidRPr="00CE5666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D343B2" w:rsidRDefault="00C47F39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pacing w:val="-1"/>
          <w:sz w:val="24"/>
          <w:szCs w:val="24"/>
        </w:rPr>
        <w:t>Board Receipt</w:t>
      </w:r>
      <w:r w:rsidR="00D343B2"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 of </w:t>
      </w:r>
      <w:r w:rsidR="00D343B2"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</w:t>
      </w:r>
      <w:r>
        <w:rPr>
          <w:rFonts w:asciiTheme="minorHAnsi" w:hAnsiTheme="minorHAnsi" w:cstheme="minorHAnsi"/>
          <w:smallCaps/>
          <w:spacing w:val="-2"/>
          <w:sz w:val="24"/>
          <w:szCs w:val="24"/>
        </w:rPr>
        <w:t>AGM</w:t>
      </w:r>
      <w:r w:rsidR="00D343B2"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– </w:t>
      </w:r>
      <w:r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Jan. 31, 2019</w:t>
      </w:r>
      <w:r w:rsidR="00D343B2"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</w:t>
      </w:r>
      <w:r w:rsidR="00210B70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2</w:t>
      </w:r>
      <w:r w:rsidR="00D343B2"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proofErr w:type="gramStart"/>
      <w:r w:rsidR="00D343B2"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  <w:proofErr w:type="gramEnd"/>
    </w:p>
    <w:p w:rsidR="00C47F39" w:rsidRDefault="00C47F39" w:rsidP="00C47F39">
      <w:pPr>
        <w:pStyle w:val="ListParagraph"/>
        <w:rPr>
          <w:rFonts w:cstheme="minorHAnsi"/>
          <w:smallCaps/>
          <w:sz w:val="24"/>
          <w:szCs w:val="24"/>
        </w:rPr>
      </w:pPr>
    </w:p>
    <w:p w:rsidR="007A37A6" w:rsidRPr="007A37A6" w:rsidRDefault="00C47F39" w:rsidP="007A37A6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Receipt of New Bylaws</w:t>
      </w:r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7A37A6" w:rsidRPr="00CE5666" w:rsidRDefault="007A37A6" w:rsidP="007A37A6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Approval of Post AGM Board Meeting Jan. 31, 2019</w:t>
      </w:r>
      <w:r w:rsidR="00EB526F">
        <w:rPr>
          <w:rFonts w:asciiTheme="minorHAnsi" w:hAnsiTheme="minorHAnsi" w:cstheme="minorHAnsi"/>
          <w:smallCaps/>
          <w:sz w:val="24"/>
          <w:szCs w:val="24"/>
        </w:rPr>
        <w:t xml:space="preserve"> *DOC2a</w:t>
      </w:r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 </w:t>
      </w:r>
      <w:r w:rsidR="00EB526F">
        <w:rPr>
          <w:rFonts w:asciiTheme="minorHAnsi" w:hAnsiTheme="minorHAnsi" w:cstheme="minorHAnsi"/>
          <w:smallCaps/>
          <w:sz w:val="24"/>
          <w:szCs w:val="24"/>
        </w:rPr>
        <w:t xml:space="preserve">     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        Julia Merritt        5</w:t>
      </w:r>
    </w:p>
    <w:p w:rsidR="007A37A6" w:rsidRDefault="007A37A6" w:rsidP="007A37A6">
      <w:pPr>
        <w:pStyle w:val="BodyText"/>
        <w:tabs>
          <w:tab w:val="left" w:pos="347"/>
          <w:tab w:val="right" w:pos="8144"/>
        </w:tabs>
        <w:ind w:left="45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15466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CE5666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CE5666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Pr="00CE5666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B01602">
        <w:rPr>
          <w:rFonts w:asciiTheme="minorHAnsi" w:hAnsiTheme="minorHAnsi" w:cstheme="minorHAnsi"/>
          <w:smallCaps/>
          <w:sz w:val="24"/>
          <w:szCs w:val="24"/>
        </w:rPr>
        <w:t>DOC3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proofErr w:type="gramStart"/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  <w:proofErr w:type="gramEnd"/>
    </w:p>
    <w:p w:rsidR="0015466B" w:rsidRPr="00CE5666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CE5666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CE5666">
        <w:rPr>
          <w:rFonts w:asciiTheme="minorHAnsi" w:hAnsiTheme="minorHAnsi" w:cstheme="minorHAnsi"/>
          <w:smallCaps/>
          <w:sz w:val="24"/>
          <w:szCs w:val="24"/>
        </w:rPr>
        <w:t>’s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CE5666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smallCaps/>
          <w:sz w:val="24"/>
          <w:szCs w:val="24"/>
        </w:rPr>
        <w:t>DOC</w:t>
      </w:r>
      <w:r w:rsidR="00210B70">
        <w:rPr>
          <w:rFonts w:asciiTheme="minorHAnsi" w:hAnsiTheme="minorHAnsi" w:cstheme="minorHAnsi"/>
          <w:smallCaps/>
          <w:sz w:val="24"/>
          <w:szCs w:val="24"/>
        </w:rPr>
        <w:t>4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762C49" w:rsidRPr="00CE5666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762C49" w:rsidRPr="00CE5666" w:rsidRDefault="00762C49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2019 Board Nominations Planning</w:t>
      </w:r>
      <w:r w:rsidR="00210B70">
        <w:rPr>
          <w:rFonts w:asciiTheme="minorHAnsi" w:hAnsiTheme="minorHAnsi" w:cstheme="minorHAnsi"/>
          <w:smallCaps/>
          <w:sz w:val="24"/>
          <w:szCs w:val="24"/>
        </w:rPr>
        <w:t xml:space="preserve"> *DOC5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Julia Merritt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C47F39" w:rsidRPr="00CE5666" w:rsidRDefault="00C47F39" w:rsidP="00E23A6E">
      <w:pPr>
        <w:pStyle w:val="ListParagraph"/>
        <w:rPr>
          <w:rFonts w:cstheme="minorHAnsi"/>
          <w:smallCaps/>
          <w:sz w:val="24"/>
          <w:szCs w:val="24"/>
        </w:rPr>
      </w:pPr>
    </w:p>
    <w:p w:rsidR="00E23A6E" w:rsidRDefault="00E23A6E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FOPL </w:t>
      </w:r>
      <w:r w:rsidR="00C47F39">
        <w:rPr>
          <w:rFonts w:asciiTheme="minorHAnsi" w:hAnsiTheme="minorHAnsi" w:cstheme="minorHAnsi"/>
          <w:smallCaps/>
          <w:sz w:val="24"/>
          <w:szCs w:val="24"/>
        </w:rPr>
        <w:t>Board Commitment to First Nations Call to Action</w:t>
      </w:r>
      <w:r w:rsidR="005E1B73" w:rsidRPr="00CE5666">
        <w:rPr>
          <w:rFonts w:asciiTheme="minorHAnsi" w:hAnsiTheme="minorHAnsi" w:cstheme="minorHAnsi"/>
          <w:smallCaps/>
          <w:sz w:val="24"/>
          <w:szCs w:val="24"/>
        </w:rPr>
        <w:t>*DOC</w:t>
      </w:r>
      <w:r w:rsidR="009331E5" w:rsidRPr="00CE5666">
        <w:rPr>
          <w:rFonts w:asciiTheme="minorHAnsi" w:hAnsiTheme="minorHAnsi" w:cstheme="minorHAnsi"/>
          <w:smallCaps/>
          <w:sz w:val="24"/>
          <w:szCs w:val="24"/>
        </w:rPr>
        <w:t>6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C47F39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Feather Maracle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455267" w:rsidRDefault="00455267" w:rsidP="00455267">
      <w:pPr>
        <w:pStyle w:val="ListParagraph"/>
        <w:rPr>
          <w:rFonts w:cstheme="minorHAnsi"/>
          <w:smallCaps/>
          <w:sz w:val="24"/>
          <w:szCs w:val="24"/>
        </w:rPr>
      </w:pPr>
    </w:p>
    <w:p w:rsidR="00455267" w:rsidRDefault="00455267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CFLA Items</w:t>
      </w:r>
      <w:r w:rsidR="007A37A6">
        <w:rPr>
          <w:rFonts w:asciiTheme="minorHAnsi" w:hAnsiTheme="minorHAnsi" w:cstheme="minorHAnsi"/>
          <w:smallCaps/>
          <w:sz w:val="24"/>
          <w:szCs w:val="24"/>
        </w:rPr>
        <w:tab/>
        <w:t>Stephen Abram  10</w:t>
      </w:r>
    </w:p>
    <w:p w:rsidR="00455267" w:rsidRDefault="00455267" w:rsidP="00455267">
      <w:pPr>
        <w:pStyle w:val="ListParagraph"/>
        <w:rPr>
          <w:rFonts w:cstheme="minorHAnsi"/>
          <w:smallCaps/>
          <w:sz w:val="24"/>
          <w:szCs w:val="24"/>
        </w:rPr>
      </w:pPr>
    </w:p>
    <w:p w:rsidR="00455267" w:rsidRDefault="00455267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CFLA Strategic Plan *DOC7</w:t>
      </w:r>
    </w:p>
    <w:p w:rsidR="00455267" w:rsidRPr="00CE5666" w:rsidRDefault="00455267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CFLA Federal Election advocacy *DOC8</w:t>
      </w:r>
    </w:p>
    <w:p w:rsidR="00E23A6E" w:rsidRPr="00CE5666" w:rsidRDefault="00E23A6E" w:rsidP="00E23A6E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3E186D" w:rsidRDefault="00D87D4A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ounsel</w:t>
      </w:r>
      <w:r w:rsidR="00C47F3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Public Affairs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’</w:t>
      </w:r>
      <w:r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C47F3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Update &amp; </w:t>
      </w:r>
      <w:r w:rsidR="004A2A79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Recommendations</w:t>
      </w:r>
      <w:r w:rsidR="002F49F6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</w:t>
      </w:r>
      <w:proofErr w:type="gramStart"/>
      <w:r w:rsidR="00F54F07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verbal)</w:t>
      </w:r>
      <w:r w:rsidR="00455267">
        <w:rPr>
          <w:rFonts w:asciiTheme="minorHAnsi" w:hAnsiTheme="minorHAnsi" w:cstheme="minorHAnsi"/>
          <w:smallCaps/>
          <w:sz w:val="24"/>
          <w:szCs w:val="24"/>
        </w:rPr>
        <w:t xml:space="preserve">   </w:t>
      </w:r>
      <w:proofErr w:type="gramEnd"/>
      <w:r w:rsidR="00455267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CE5666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C47F39">
        <w:rPr>
          <w:rFonts w:asciiTheme="minorHAnsi" w:hAnsiTheme="minorHAnsi" w:cstheme="minorHAnsi"/>
          <w:smallCaps/>
          <w:sz w:val="24"/>
          <w:szCs w:val="24"/>
        </w:rPr>
        <w:t xml:space="preserve">       </w:t>
      </w:r>
      <w:r w:rsidR="00455267">
        <w:rPr>
          <w:rFonts w:asciiTheme="minorHAnsi" w:hAnsiTheme="minorHAnsi" w:cstheme="minorHAnsi"/>
          <w:smallCaps/>
          <w:sz w:val="24"/>
          <w:szCs w:val="24"/>
        </w:rPr>
        <w:t xml:space="preserve">    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F35A02" w:rsidRDefault="00F35A0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April 11 provincial budget</w:t>
      </w:r>
    </w:p>
    <w:p w:rsidR="00F35A02" w:rsidRDefault="00F35A0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Post-budget</w:t>
      </w:r>
    </w:p>
    <w:p w:rsidR="005516A2" w:rsidRDefault="005516A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Regional Consultations and Report</w:t>
      </w:r>
    </w:p>
    <w:p w:rsidR="00F35A02" w:rsidRPr="00CE5666" w:rsidRDefault="00F35A0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Library Day at Queen’s Park</w:t>
      </w:r>
    </w:p>
    <w:p w:rsidR="00AD0D65" w:rsidRPr="00CE5666" w:rsidRDefault="00AD0D65" w:rsidP="00AD0D6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AD0D65" w:rsidRDefault="00AD0D65" w:rsidP="00AD0D6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Art In Your Wallet Book Project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20</w:t>
      </w:r>
    </w:p>
    <w:p w:rsidR="005D380F" w:rsidRDefault="005D380F" w:rsidP="005D380F">
      <w:pPr>
        <w:pStyle w:val="BodyText"/>
        <w:tabs>
          <w:tab w:val="left" w:pos="347"/>
          <w:tab w:val="right" w:pos="8144"/>
        </w:tabs>
        <w:ind w:left="45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5D380F" w:rsidRPr="00CE5666" w:rsidRDefault="005D380F" w:rsidP="00AD0D6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proofErr w:type="spellStart"/>
      <w:r>
        <w:rPr>
          <w:rFonts w:cs="Arial"/>
          <w:color w:val="222222"/>
          <w:shd w:val="clear" w:color="auto" w:fill="FFFFFF"/>
        </w:rPr>
        <w:t>Bookvertising</w:t>
      </w:r>
      <w:proofErr w:type="spellEnd"/>
      <w:r>
        <w:rPr>
          <w:rFonts w:cs="Arial"/>
          <w:color w:val="222222"/>
          <w:shd w:val="clear" w:color="auto" w:fill="FFFFFF"/>
        </w:rPr>
        <w:t xml:space="preserve"> Juniper Park\TBWA </w:t>
      </w:r>
      <w:hyperlink r:id="rId11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https://www.juniperparktbwa.com</w:t>
        </w:r>
      </w:hyperlink>
      <w:r>
        <w:rPr>
          <w:rFonts w:cs="Arial"/>
          <w:color w:val="222222"/>
          <w:shd w:val="clear" w:color="auto" w:fill="FFFFFF"/>
        </w:rPr>
        <w:t> Abram</w:t>
      </w:r>
      <w:r>
        <w:rPr>
          <w:rFonts w:cs="Arial"/>
          <w:color w:val="222222"/>
          <w:shd w:val="clear" w:color="auto" w:fill="FFFFFF"/>
        </w:rPr>
        <w:tab/>
        <w:t xml:space="preserve">         10</w:t>
      </w:r>
    </w:p>
    <w:p w:rsidR="00AD0D65" w:rsidRPr="00CE5666" w:rsidRDefault="00AD0D65" w:rsidP="00AD0D65">
      <w:pPr>
        <w:widowControl/>
        <w:tabs>
          <w:tab w:val="left" w:pos="347"/>
          <w:tab w:val="right" w:pos="8144"/>
        </w:tabs>
        <w:spacing w:line="390" w:lineRule="atLeast"/>
        <w:contextualSpacing/>
        <w:textAlignment w:val="baseline"/>
        <w:rPr>
          <w:rFonts w:cstheme="minorHAnsi"/>
          <w:smallCaps/>
          <w:sz w:val="24"/>
          <w:szCs w:val="24"/>
        </w:rPr>
      </w:pPr>
    </w:p>
    <w:p w:rsidR="00CA0E92" w:rsidRPr="00CE5666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CE5666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CE5666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CE5666" w:rsidRDefault="00CA0E92" w:rsidP="00CE5666">
      <w:pPr>
        <w:pStyle w:val="BodyText"/>
        <w:numPr>
          <w:ilvl w:val="0"/>
          <w:numId w:val="26"/>
        </w:numPr>
        <w:ind w:left="1530"/>
      </w:pPr>
      <w:r w:rsidRPr="00CE5666">
        <w:t>CELUPL</w:t>
      </w:r>
      <w:r w:rsidR="003C280F" w:rsidRPr="00CE5666">
        <w:t xml:space="preserve"> 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Government Relations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CE5666" w:rsidRDefault="00821FCB" w:rsidP="00CE5666">
      <w:pPr>
        <w:pStyle w:val="BodyText"/>
        <w:ind w:left="810"/>
      </w:pPr>
    </w:p>
    <w:p w:rsidR="00C663DC" w:rsidRDefault="002F3443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C6A29" w:rsidRPr="00CE5666">
        <w:rPr>
          <w:rFonts w:asciiTheme="minorHAnsi" w:hAnsiTheme="minorHAnsi" w:cstheme="minorHAnsi"/>
          <w:smallCaps/>
          <w:sz w:val="24"/>
          <w:szCs w:val="24"/>
        </w:rPr>
        <w:t>*DOC</w:t>
      </w:r>
      <w:r w:rsidR="00F54F07">
        <w:rPr>
          <w:rFonts w:asciiTheme="minorHAnsi" w:hAnsiTheme="minorHAnsi" w:cstheme="minorHAnsi"/>
          <w:smallCaps/>
          <w:sz w:val="24"/>
          <w:szCs w:val="24"/>
        </w:rPr>
        <w:t>9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5941EB" w:rsidRPr="00CE5666">
        <w:rPr>
          <w:rFonts w:asciiTheme="minorHAnsi" w:hAnsiTheme="minorHAnsi" w:cstheme="minorHAnsi"/>
          <w:smallCaps/>
          <w:sz w:val="24"/>
          <w:szCs w:val="24"/>
        </w:rPr>
        <w:t>Brendan Howley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CE5666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F1AE5" w:rsidRDefault="00EF1AE5" w:rsidP="00EF1AE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EF1AE5" w:rsidRPr="00CE5666" w:rsidRDefault="00EF1AE5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OTF Application</w:t>
      </w:r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                                                                          Stephen Abram            5</w:t>
      </w:r>
    </w:p>
    <w:p w:rsidR="00ED2ED6" w:rsidRPr="00CE5666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234114" w:rsidRDefault="00234114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Executive Director </w:t>
      </w:r>
      <w:r w:rsidR="00C47F39">
        <w:rPr>
          <w:rFonts w:asciiTheme="minorHAnsi" w:hAnsiTheme="minorHAnsi" w:cstheme="minorHAnsi"/>
          <w:smallCaps/>
          <w:sz w:val="24"/>
          <w:szCs w:val="24"/>
        </w:rPr>
        <w:t>Contract Review</w:t>
      </w:r>
      <w:r w:rsidR="00210B7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>
        <w:rPr>
          <w:rFonts w:asciiTheme="minorHAnsi" w:hAnsiTheme="minorHAnsi" w:cstheme="minorHAnsi"/>
          <w:smallCaps/>
          <w:sz w:val="24"/>
          <w:szCs w:val="24"/>
        </w:rPr>
        <w:t>*DOC10</w:t>
      </w:r>
      <w:r w:rsidR="00210B70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="00210B70">
        <w:rPr>
          <w:rFonts w:asciiTheme="minorHAnsi" w:hAnsiTheme="minorHAnsi" w:cstheme="minorHAnsi"/>
          <w:smallCap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mallCaps/>
          <w:sz w:val="24"/>
          <w:szCs w:val="24"/>
        </w:rPr>
        <w:t>10</w:t>
      </w:r>
    </w:p>
    <w:p w:rsidR="009A3712" w:rsidRDefault="009A3712" w:rsidP="009A3712">
      <w:pPr>
        <w:pStyle w:val="ListParagraph"/>
        <w:rPr>
          <w:rFonts w:cstheme="minorHAnsi"/>
          <w:smallCaps/>
          <w:sz w:val="24"/>
          <w:szCs w:val="24"/>
        </w:rPr>
      </w:pPr>
    </w:p>
    <w:p w:rsidR="003C280F" w:rsidRPr="00CE5666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CE5666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E5666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CE5666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bookmarkStart w:id="0" w:name="_GoBack"/>
      <w:bookmarkEnd w:id="0"/>
      <w:r w:rsidR="00024C42"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455267" w:rsidRPr="00455267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Fri. Mar. 22, 2019 10 am - 2 pm</w:t>
      </w:r>
    </w:p>
    <w:p w:rsidR="00455267" w:rsidRPr="00455267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Fri. June 7, 2019 10 am - 2 pm</w:t>
      </w:r>
    </w:p>
    <w:p w:rsidR="00455267" w:rsidRPr="00455267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Fri. Sept. 20, 2019 10 am - 2 pm</w:t>
      </w:r>
    </w:p>
    <w:p w:rsidR="00455267" w:rsidRPr="00455267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Fri. Nov. 22, 2019 10 am - 2 pm</w:t>
      </w:r>
    </w:p>
    <w:p w:rsidR="00455267" w:rsidRPr="00455267" w:rsidRDefault="00455267" w:rsidP="00455267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Wed. Jan. 15, 2020 noon, Board Teleconference on Audit and final budget</w:t>
      </w:r>
    </w:p>
    <w:p w:rsidR="00455267" w:rsidRPr="00455267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Thu. OLA Super Conference Annual General Meeting Jan. 30, 2020 4-5 pm</w:t>
      </w:r>
    </w:p>
    <w:p w:rsidR="00455267" w:rsidRPr="00455267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Thu. OLA Super Conference Short Board Meeting Jan. 30, 2020 5 pm</w:t>
      </w:r>
    </w:p>
    <w:p w:rsidR="00455267" w:rsidRPr="00455267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Ministry of TCS Public Library Awards Gala Jan. 30, 2020 6-9 pm</w:t>
      </w:r>
    </w:p>
    <w:p w:rsidR="00455267" w:rsidRPr="00455267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  <w:t>Sat. OLA Super Conference Trustee Boot Camp Feb. 1, 2020 9-4 pm</w:t>
      </w:r>
    </w:p>
    <w:p w:rsidR="00455267" w:rsidRPr="00455267" w:rsidRDefault="00455267" w:rsidP="00455267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CA" w:eastAsia="en-CA"/>
        </w:rPr>
      </w:pPr>
      <w:r w:rsidRPr="00455267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lastRenderedPageBreak/>
        <w:t>As usual all meetings are planned for Toronto Reference Library at Yonge &amp; Bloor.  There will be the teleconference option too.</w:t>
      </w:r>
    </w:p>
    <w:p w:rsidR="00CE5666" w:rsidRPr="00CE5666" w:rsidRDefault="00CE5666" w:rsidP="00CE5666">
      <w:pPr>
        <w:pStyle w:val="BodyText"/>
      </w:pPr>
    </w:p>
    <w:p w:rsidR="00455267" w:rsidRPr="00455267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1B52FD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1B52F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55267" w:rsidRPr="00455267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835E9C" w:rsidRPr="001B52FD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70C8D" w:rsidRPr="001B52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1B52FD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1B52FD" w:rsidSect="00170C8D">
      <w:footerReference w:type="default" r:id="rId12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09" w:rsidRDefault="00126309">
      <w:r>
        <w:separator/>
      </w:r>
    </w:p>
  </w:endnote>
  <w:endnote w:type="continuationSeparator" w:id="0">
    <w:p w:rsidR="00126309" w:rsidRDefault="001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09" w:rsidRDefault="00126309">
      <w:r>
        <w:separator/>
      </w:r>
    </w:p>
  </w:footnote>
  <w:footnote w:type="continuationSeparator" w:id="0">
    <w:p w:rsidR="00126309" w:rsidRDefault="001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6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7"/>
  </w:num>
  <w:num w:numId="10">
    <w:abstractNumId w:val="18"/>
  </w:num>
  <w:num w:numId="11">
    <w:abstractNumId w:val="28"/>
  </w:num>
  <w:num w:numId="12">
    <w:abstractNumId w:val="15"/>
  </w:num>
  <w:num w:numId="13">
    <w:abstractNumId w:val="17"/>
  </w:num>
  <w:num w:numId="14">
    <w:abstractNumId w:val="19"/>
  </w:num>
  <w:num w:numId="15">
    <w:abstractNumId w:val="25"/>
  </w:num>
  <w:num w:numId="16">
    <w:abstractNumId w:val="21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0"/>
  </w:num>
  <w:num w:numId="22">
    <w:abstractNumId w:val="5"/>
  </w:num>
  <w:num w:numId="23">
    <w:abstractNumId w:val="23"/>
  </w:num>
  <w:num w:numId="24">
    <w:abstractNumId w:val="2"/>
  </w:num>
  <w:num w:numId="25">
    <w:abstractNumId w:val="30"/>
  </w:num>
  <w:num w:numId="26">
    <w:abstractNumId w:val="0"/>
  </w:num>
  <w:num w:numId="27">
    <w:abstractNumId w:val="24"/>
  </w:num>
  <w:num w:numId="28">
    <w:abstractNumId w:val="12"/>
  </w:num>
  <w:num w:numId="29">
    <w:abstractNumId w:val="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6C9E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47FF"/>
    <w:rsid w:val="00210B70"/>
    <w:rsid w:val="00216506"/>
    <w:rsid w:val="00234114"/>
    <w:rsid w:val="0028573A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16A2"/>
    <w:rsid w:val="00586188"/>
    <w:rsid w:val="005941EB"/>
    <w:rsid w:val="005B0AD7"/>
    <w:rsid w:val="005C06AF"/>
    <w:rsid w:val="005D380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46303"/>
    <w:rsid w:val="00762C49"/>
    <w:rsid w:val="00774E09"/>
    <w:rsid w:val="0077560E"/>
    <w:rsid w:val="00795D2B"/>
    <w:rsid w:val="007A1356"/>
    <w:rsid w:val="007A37A6"/>
    <w:rsid w:val="007E1DC1"/>
    <w:rsid w:val="007F5771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D09FF"/>
    <w:rsid w:val="00AD0B69"/>
    <w:rsid w:val="00AD0D65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47F39"/>
    <w:rsid w:val="00C663DC"/>
    <w:rsid w:val="00C81D31"/>
    <w:rsid w:val="00C93F92"/>
    <w:rsid w:val="00CA0E92"/>
    <w:rsid w:val="00CA148F"/>
    <w:rsid w:val="00CA2D1C"/>
    <w:rsid w:val="00CE5666"/>
    <w:rsid w:val="00CE71C3"/>
    <w:rsid w:val="00D0535C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2368E"/>
    <w:rsid w:val="00F33B00"/>
    <w:rsid w:val="00F35A02"/>
    <w:rsid w:val="00F54F07"/>
    <w:rsid w:val="00F71948"/>
    <w:rsid w:val="00F7688E"/>
    <w:rsid w:val="00F93500"/>
    <w:rsid w:val="00FA3B7B"/>
    <w:rsid w:val="00FB4D9A"/>
    <w:rsid w:val="00FD0348"/>
    <w:rsid w:val="00FD3019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3B5D0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niperparktbw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044F-B5AD-4F90-A9CF-98C8E8D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8</cp:revision>
  <cp:lastPrinted>2019-03-15T14:57:00Z</cp:lastPrinted>
  <dcterms:created xsi:type="dcterms:W3CDTF">2019-03-11T18:30:00Z</dcterms:created>
  <dcterms:modified xsi:type="dcterms:W3CDTF">2019-03-18T13:32:00Z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