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FB17" w14:textId="77777777" w:rsidR="00C01018" w:rsidRDefault="00C01018">
      <w:pPr>
        <w:pStyle w:val="Heading1"/>
        <w:spacing w:before="0" w:after="0" w:line="240" w:lineRule="auto"/>
        <w:rPr>
          <w:color w:val="EF5753"/>
        </w:rPr>
      </w:pPr>
      <w:bookmarkStart w:id="0" w:name="_GoBack"/>
      <w:bookmarkEnd w:id="0"/>
    </w:p>
    <w:p w14:paraId="0E5576C7" w14:textId="77777777" w:rsidR="00C01018" w:rsidRDefault="00F74619">
      <w:pPr>
        <w:pStyle w:val="Heading1"/>
        <w:rPr>
          <w:color w:val="EF5753"/>
        </w:rPr>
      </w:pPr>
      <w:r>
        <w:rPr>
          <w:color w:val="EF5753"/>
        </w:rPr>
        <w:t>Call for Nominations</w:t>
      </w:r>
    </w:p>
    <w:p w14:paraId="7FBA6676" w14:textId="77777777" w:rsidR="00C01018" w:rsidRDefault="00C01018">
      <w:pPr>
        <w:pStyle w:val="Normal1"/>
        <w:pBdr>
          <w:top w:val="nil"/>
          <w:left w:val="nil"/>
          <w:bottom w:val="nil"/>
          <w:right w:val="nil"/>
          <w:between w:val="nil"/>
        </w:pBdr>
        <w:rPr>
          <w:rFonts w:ascii="Century Gothic" w:eastAsia="Century Gothic" w:hAnsi="Century Gothic" w:cs="Century Gothic"/>
          <w:color w:val="000000"/>
        </w:rPr>
      </w:pPr>
    </w:p>
    <w:p w14:paraId="2CF9C996" w14:textId="77777777" w:rsidR="00C01018" w:rsidRDefault="00F74619">
      <w:pPr>
        <w:pStyle w:val="Normal1"/>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To:  </w:t>
      </w:r>
      <w:r w:rsidR="00B22449">
        <w:rPr>
          <w:rFonts w:ascii="Century Gothic" w:eastAsia="Century Gothic" w:hAnsi="Century Gothic" w:cs="Century Gothic"/>
          <w:color w:val="000000"/>
        </w:rPr>
        <w:t>CFLA-FCAB Members</w:t>
      </w:r>
    </w:p>
    <w:p w14:paraId="05B737C4" w14:textId="77777777" w:rsidR="00C01018" w:rsidRDefault="00C01018">
      <w:pPr>
        <w:pStyle w:val="Normal1"/>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rPr>
      </w:pPr>
    </w:p>
    <w:p w14:paraId="60E31D7D" w14:textId="77777777" w:rsidR="00C01018" w:rsidRDefault="00B22449">
      <w:pPr>
        <w:pStyle w:val="Normal1"/>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 </w:t>
      </w:r>
      <w:r w:rsidRPr="00B22449">
        <w:rPr>
          <w:rFonts w:ascii="Century Gothic" w:eastAsia="Century Gothic" w:hAnsi="Century Gothic" w:cs="Century Gothic"/>
          <w:bCs/>
          <w:color w:val="000000"/>
          <w:lang w:val="en-US"/>
        </w:rPr>
        <w:t>Canadian</w:t>
      </w:r>
      <w:r w:rsidRPr="00B22449">
        <w:rPr>
          <w:rFonts w:ascii="Century Gothic" w:eastAsia="Century Gothic" w:hAnsi="Century Gothic" w:cs="Century Gothic"/>
          <w:color w:val="000000"/>
          <w:lang w:val="en-US"/>
        </w:rPr>
        <w:t xml:space="preserve"> Indigenous Ancestry </w:t>
      </w:r>
      <w:r w:rsidRPr="00B22449">
        <w:rPr>
          <w:rFonts w:ascii="Century Gothic" w:eastAsia="Century Gothic" w:hAnsi="Century Gothic" w:cs="Century Gothic"/>
          <w:bCs/>
          <w:color w:val="000000"/>
          <w:lang w:val="en-US"/>
        </w:rPr>
        <w:t>(First Nation, Métis, Inuit)</w:t>
      </w:r>
      <w:r>
        <w:rPr>
          <w:rFonts w:ascii="Century Gothic" w:eastAsia="Century Gothic" w:hAnsi="Century Gothic" w:cs="Century Gothic"/>
          <w:bCs/>
          <w:color w:val="000000"/>
          <w:lang w:val="en-US"/>
        </w:rPr>
        <w:t xml:space="preserve"> Board representative</w:t>
      </w:r>
    </w:p>
    <w:p w14:paraId="03EF2299" w14:textId="77777777" w:rsidR="00C01018" w:rsidRDefault="00C01018">
      <w:pPr>
        <w:pStyle w:val="Normal1"/>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sz w:val="24"/>
          <w:szCs w:val="24"/>
        </w:rPr>
      </w:pPr>
    </w:p>
    <w:p w14:paraId="080F076D"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bookmarkStart w:id="1" w:name="_gjdgxs" w:colFirst="0" w:colLast="0"/>
      <w:bookmarkEnd w:id="1"/>
      <w:r>
        <w:rPr>
          <w:rFonts w:ascii="Century Gothic" w:eastAsia="Century Gothic" w:hAnsi="Century Gothic" w:cs="Century Gothic"/>
          <w:color w:val="000000"/>
        </w:rPr>
        <w:t xml:space="preserve">The Federation’s Nominations Committee (NC) is currently seeking your nomination for the 2019 CFLA-FCAB Board of Directors.  The Federation’s Board of Directors will be elected by the Members at the annual general meeting (AGM) on January 30, 2019.  The deadline for nominations to be included in the Nomination Committee’s slate is </w:t>
      </w:r>
      <w:r>
        <w:rPr>
          <w:rFonts w:ascii="Century Gothic" w:eastAsia="Century Gothic" w:hAnsi="Century Gothic" w:cs="Century Gothic"/>
          <w:b/>
          <w:color w:val="000000"/>
        </w:rPr>
        <w:t>December 15, 2018.</w:t>
      </w:r>
      <w:r>
        <w:rPr>
          <w:rFonts w:ascii="Century Gothic" w:eastAsia="Century Gothic" w:hAnsi="Century Gothic" w:cs="Century Gothic"/>
          <w:color w:val="000000"/>
        </w:rPr>
        <w:t xml:space="preserve">  This will allow the Nominations Committee’s slate of candidates to be published to Members in advance of the AGM.  Any nominations received after that date will be brought forward at the AGM.</w:t>
      </w:r>
    </w:p>
    <w:p w14:paraId="439C8AC8"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Director that is currently representing </w:t>
      </w:r>
      <w:r w:rsidR="00B22449" w:rsidRPr="00B22449">
        <w:rPr>
          <w:rFonts w:ascii="Century Gothic" w:eastAsia="Century Gothic" w:hAnsi="Century Gothic" w:cs="Century Gothic"/>
          <w:bCs/>
          <w:color w:val="000000"/>
          <w:lang w:val="en-US"/>
        </w:rPr>
        <w:t>Canadian</w:t>
      </w:r>
      <w:r w:rsidR="00B22449" w:rsidRPr="00B22449">
        <w:rPr>
          <w:rFonts w:ascii="Century Gothic" w:eastAsia="Century Gothic" w:hAnsi="Century Gothic" w:cs="Century Gothic"/>
          <w:color w:val="000000"/>
          <w:lang w:val="en-US"/>
        </w:rPr>
        <w:t xml:space="preserve"> Indigenous Ancestry </w:t>
      </w:r>
      <w:r w:rsidR="00B22449" w:rsidRPr="00B22449">
        <w:rPr>
          <w:rFonts w:ascii="Century Gothic" w:eastAsia="Century Gothic" w:hAnsi="Century Gothic" w:cs="Century Gothic"/>
          <w:bCs/>
          <w:color w:val="000000"/>
          <w:lang w:val="en-US"/>
        </w:rPr>
        <w:t>(First Nation, Métis, Inuit)</w:t>
      </w:r>
      <w:r w:rsidR="00B22449">
        <w:rPr>
          <w:rFonts w:ascii="Century Gothic" w:eastAsia="Century Gothic" w:hAnsi="Century Gothic" w:cs="Century Gothic"/>
          <w:bCs/>
          <w:color w:val="000000"/>
          <w:lang w:val="en-US"/>
        </w:rPr>
        <w:t xml:space="preserve"> </w:t>
      </w:r>
      <w:r w:rsidR="00924FB0">
        <w:rPr>
          <w:rFonts w:ascii="Century Gothic" w:eastAsia="Century Gothic" w:hAnsi="Century Gothic" w:cs="Century Gothic"/>
          <w:bCs/>
          <w:color w:val="000000"/>
          <w:lang w:val="en-US"/>
        </w:rPr>
        <w:t xml:space="preserve">on the CFLA-FCAB Board </w:t>
      </w:r>
      <w:r w:rsidR="00B22449">
        <w:rPr>
          <w:rFonts w:ascii="Century Gothic" w:eastAsia="Century Gothic" w:hAnsi="Century Gothic" w:cs="Century Gothic"/>
          <w:bCs/>
          <w:color w:val="000000"/>
          <w:lang w:val="en-US"/>
        </w:rPr>
        <w:t>is Camille Callison</w:t>
      </w:r>
      <w:r>
        <w:rPr>
          <w:rFonts w:ascii="Century Gothic" w:eastAsia="Century Gothic" w:hAnsi="Century Gothic" w:cs="Century Gothic"/>
        </w:rPr>
        <w:t xml:space="preserve"> (2017-2019)</w:t>
      </w:r>
      <w:r>
        <w:rPr>
          <w:rFonts w:ascii="Century Gothic" w:eastAsia="Century Gothic" w:hAnsi="Century Gothic" w:cs="Century Gothic"/>
          <w:color w:val="000000"/>
        </w:rPr>
        <w:t xml:space="preserve">. </w:t>
      </w:r>
      <w:r w:rsidR="00924FB0">
        <w:rPr>
          <w:rFonts w:ascii="Century Gothic" w:eastAsia="Century Gothic" w:hAnsi="Century Gothic" w:cs="Century Gothic"/>
          <w:color w:val="000000"/>
        </w:rPr>
        <w:t>Owing to the fact this role is national in scope and is not tied to one association, w</w:t>
      </w:r>
      <w:r w:rsidR="00B22449">
        <w:rPr>
          <w:rFonts w:ascii="Century Gothic" w:eastAsia="Century Gothic" w:hAnsi="Century Gothic" w:cs="Century Gothic"/>
          <w:color w:val="000000"/>
        </w:rPr>
        <w:t xml:space="preserve">e are </w:t>
      </w:r>
      <w:r w:rsidR="00924FB0">
        <w:rPr>
          <w:rFonts w:ascii="Century Gothic" w:eastAsia="Century Gothic" w:hAnsi="Century Gothic" w:cs="Century Gothic"/>
          <w:color w:val="000000"/>
        </w:rPr>
        <w:t xml:space="preserve">reaching out to all member associations to inform you of the need </w:t>
      </w:r>
      <w:r w:rsidR="00B22449">
        <w:rPr>
          <w:rFonts w:ascii="Century Gothic" w:eastAsia="Century Gothic" w:hAnsi="Century Gothic" w:cs="Century Gothic"/>
          <w:color w:val="000000"/>
        </w:rPr>
        <w:t xml:space="preserve">to fill this position. </w:t>
      </w:r>
      <w:r>
        <w:rPr>
          <w:rFonts w:ascii="Century Gothic" w:eastAsia="Century Gothic" w:hAnsi="Century Gothic" w:cs="Century Gothic"/>
        </w:rPr>
        <w:t>The nominee to</w:t>
      </w:r>
      <w:r>
        <w:rPr>
          <w:rFonts w:ascii="Century Gothic" w:eastAsia="Century Gothic" w:hAnsi="Century Gothic" w:cs="Century Gothic"/>
          <w:color w:val="000000"/>
        </w:rPr>
        <w:t xml:space="preserve"> stand for election on January 30, 20</w:t>
      </w:r>
      <w:r w:rsidR="00B22449">
        <w:rPr>
          <w:rFonts w:ascii="Century Gothic" w:eastAsia="Century Gothic" w:hAnsi="Century Gothic" w:cs="Century Gothic"/>
          <w:color w:val="000000"/>
        </w:rPr>
        <w:t>19 will be elected to begin a 2-</w:t>
      </w:r>
      <w:r>
        <w:rPr>
          <w:rFonts w:ascii="Century Gothic" w:eastAsia="Century Gothic" w:hAnsi="Century Gothic" w:cs="Century Gothic"/>
          <w:color w:val="000000"/>
        </w:rPr>
        <w:t xml:space="preserve">year term as a Director of the Corporation. </w:t>
      </w:r>
    </w:p>
    <w:p w14:paraId="6784FE9C" w14:textId="77777777" w:rsidR="00C01018" w:rsidRDefault="00F74619">
      <w:pPr>
        <w:pStyle w:val="Heading1"/>
      </w:pPr>
      <w:r>
        <w:rPr>
          <w:color w:val="EF5753"/>
        </w:rPr>
        <w:t>Who May be Nominated</w:t>
      </w:r>
    </w:p>
    <w:p w14:paraId="74288C59"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Article 32 of The Federation’s By-laws specify the Board composition.  Article 32 and the link to the full By-laws is below. In order to be nominated, a candidate must be a member in good standing of a member organization of the Corporation.</w:t>
      </w:r>
      <w:r>
        <w:rPr>
          <w:rFonts w:ascii="Century Gothic" w:eastAsia="Century Gothic" w:hAnsi="Century Gothic" w:cs="Century Gothic"/>
          <w:color w:val="000000"/>
        </w:rPr>
        <w:br/>
      </w:r>
      <w:r>
        <w:rPr>
          <w:rFonts w:ascii="Century Gothic" w:eastAsia="Century Gothic" w:hAnsi="Century Gothic" w:cs="Century Gothic"/>
          <w:color w:val="000000"/>
        </w:rPr>
        <w:br/>
        <w:t xml:space="preserve">Because the Federation represents associations it is important that nominees effectively represent and are connected with the association(s) they represent. If nominating a non Board member or ED it is important that a regular reporting mechanism be established to ensure that connection is maintained throughout the Board member’s term.  The Nominations Committee will accept names put forward with the understanding that the responsibility for determining what is an appropriate mechanism for that ongoing reporting is determined by member associations. </w:t>
      </w:r>
    </w:p>
    <w:p w14:paraId="529D1ED4" w14:textId="77777777" w:rsidR="00C01018" w:rsidRDefault="00F74619">
      <w:pPr>
        <w:pStyle w:val="Normal1"/>
        <w:numPr>
          <w:ilvl w:val="0"/>
          <w:numId w:val="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Provided a Director meets the qualifications for office set out in Article 32 on their election to office, if a Director ceases to maintain these qualifications while they are </w:t>
      </w:r>
      <w:r>
        <w:rPr>
          <w:rFonts w:ascii="Century Gothic" w:eastAsia="Century Gothic" w:hAnsi="Century Gothic" w:cs="Century Gothic"/>
          <w:color w:val="000000"/>
        </w:rPr>
        <w:lastRenderedPageBreak/>
        <w:t xml:space="preserve">in office, this does not preclude such Director from serving the remainder of their term of office and the Director shall not be required to vacate office in such event. </w:t>
      </w:r>
    </w:p>
    <w:p w14:paraId="70B48574" w14:textId="77777777" w:rsidR="00C01018" w:rsidRDefault="00F74619">
      <w:pPr>
        <w:pStyle w:val="Normal1"/>
        <w:numPr>
          <w:ilvl w:val="0"/>
          <w:numId w:val="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At the first election of Directors which took place on February 1 2017, one-half (1/2) of Directors were elected for a two-year term and one-half (1/2) of the Directors were elected for a one-year term. Beginning with the 2</w:t>
      </w:r>
      <w:r>
        <w:rPr>
          <w:rFonts w:ascii="Century Gothic" w:eastAsia="Century Gothic" w:hAnsi="Century Gothic" w:cs="Century Gothic"/>
          <w:color w:val="000000"/>
          <w:vertAlign w:val="superscript"/>
        </w:rPr>
        <w:t>nd</w:t>
      </w:r>
      <w:r>
        <w:rPr>
          <w:rFonts w:ascii="Century Gothic" w:eastAsia="Century Gothic" w:hAnsi="Century Gothic" w:cs="Century Gothic"/>
          <w:color w:val="000000"/>
        </w:rPr>
        <w:t xml:space="preserve"> AGM , newly elected Directors shall be elected for two-year (2) terms.</w:t>
      </w:r>
    </w:p>
    <w:p w14:paraId="58709632" w14:textId="77777777" w:rsidR="00C01018" w:rsidRDefault="00F74619">
      <w:pPr>
        <w:pStyle w:val="Normal1"/>
        <w:numPr>
          <w:ilvl w:val="0"/>
          <w:numId w:val="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In the case a Board member cannot fulfill their term the Board may fill a vacancy based on the nomination received from the appropriate member association(s).</w:t>
      </w:r>
    </w:p>
    <w:p w14:paraId="723EDB18" w14:textId="77777777" w:rsidR="00C01018" w:rsidRDefault="00F74619">
      <w:pPr>
        <w:pStyle w:val="Normal1"/>
        <w:numPr>
          <w:ilvl w:val="0"/>
          <w:numId w:val="2"/>
        </w:numPr>
        <w:pBdr>
          <w:top w:val="nil"/>
          <w:left w:val="nil"/>
          <w:bottom w:val="nil"/>
          <w:right w:val="nil"/>
          <w:between w:val="nil"/>
        </w:pBdr>
        <w:contextualSpacing/>
        <w:rPr>
          <w:color w:val="000000"/>
        </w:rPr>
      </w:pPr>
      <w:r>
        <w:rPr>
          <w:rFonts w:ascii="Century Gothic" w:eastAsia="Century Gothic" w:hAnsi="Century Gothic" w:cs="Century Gothic"/>
          <w:color w:val="000000"/>
        </w:rPr>
        <w:t>No Director who has served more than four (4) consecutive years or two (2) consecutive terms on the Board (including years served in filling a vacancy) shall be eligible for re-election until that person has ceased to be a Director for at least one (1) year.</w:t>
      </w:r>
    </w:p>
    <w:p w14:paraId="70682D3D" w14:textId="77777777" w:rsidR="00C01018" w:rsidRDefault="00F74619">
      <w:pPr>
        <w:pStyle w:val="Heading1"/>
      </w:pPr>
      <w:r>
        <w:t xml:space="preserve">How do I nominate a candidate? </w:t>
      </w:r>
    </w:p>
    <w:p w14:paraId="679C715F"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An authorized signatory or designate of the Member organization will nominate in writing the candidate to the CFLA-FCAB Nominations Committee. Please complete the form on page 5 of this document send your nomination to Katherine McColgan, Executive Director for CFLA-FCAB by December 15, 2018. </w:t>
      </w:r>
    </w:p>
    <w:p w14:paraId="77B63F39" w14:textId="77777777" w:rsidR="00C01018" w:rsidRDefault="00F74619">
      <w:pPr>
        <w:pStyle w:val="Heading1"/>
      </w:pPr>
      <w:r>
        <w:t xml:space="preserve">National representation and participation </w:t>
      </w:r>
    </w:p>
    <w:p w14:paraId="25A45543"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As a national organization, representing the interests of library and information services both nationally and internationally, CFLA-FCAB needs energetic and committed leaders. Being a member of the Board can be time-consuming and challenging work as the Federation is in its formative years and is working to advance and secure a strong national voice while at the same time building the organization from the ground up. The work is rewarding and provides an opportunity to work with colleagues from across the country. We are the national voice of Canada’s library associations. Our purpose is to:</w:t>
      </w:r>
    </w:p>
    <w:p w14:paraId="2C67A004" w14:textId="77777777" w:rsidR="00C01018" w:rsidRDefault="00F74619">
      <w:pPr>
        <w:pStyle w:val="Normal1"/>
        <w:numPr>
          <w:ilvl w:val="0"/>
          <w:numId w:val="1"/>
        </w:numPr>
        <w:pBdr>
          <w:top w:val="nil"/>
          <w:left w:val="nil"/>
          <w:bottom w:val="nil"/>
          <w:right w:val="nil"/>
          <w:between w:val="nil"/>
        </w:pBdr>
        <w:spacing w:after="0"/>
        <w:ind w:left="400"/>
        <w:contextualSpacing/>
        <w:rPr>
          <w:rFonts w:ascii="Century Gothic" w:eastAsia="Century Gothic" w:hAnsi="Century Gothic" w:cs="Century Gothic"/>
          <w:color w:val="000000"/>
        </w:rPr>
      </w:pPr>
      <w:r>
        <w:rPr>
          <w:rFonts w:ascii="Century Gothic" w:eastAsia="Century Gothic" w:hAnsi="Century Gothic" w:cs="Century Gothic"/>
          <w:color w:val="000000"/>
        </w:rPr>
        <w:t>advance library excellence in Canada;</w:t>
      </w:r>
    </w:p>
    <w:p w14:paraId="1E728788" w14:textId="77777777" w:rsidR="00C01018" w:rsidRDefault="00F74619">
      <w:pPr>
        <w:pStyle w:val="Normal1"/>
        <w:numPr>
          <w:ilvl w:val="0"/>
          <w:numId w:val="1"/>
        </w:numPr>
        <w:pBdr>
          <w:top w:val="nil"/>
          <w:left w:val="nil"/>
          <w:bottom w:val="nil"/>
          <w:right w:val="nil"/>
          <w:between w:val="nil"/>
        </w:pBdr>
        <w:spacing w:after="0"/>
        <w:ind w:left="400"/>
        <w:contextualSpacing/>
        <w:rPr>
          <w:rFonts w:ascii="Century Gothic" w:eastAsia="Century Gothic" w:hAnsi="Century Gothic" w:cs="Century Gothic"/>
          <w:color w:val="000000"/>
        </w:rPr>
      </w:pPr>
      <w:r>
        <w:rPr>
          <w:rFonts w:ascii="Century Gothic" w:eastAsia="Century Gothic" w:hAnsi="Century Gothic" w:cs="Century Gothic"/>
          <w:color w:val="000000"/>
        </w:rPr>
        <w:t>champion library values and the value of libraries; and</w:t>
      </w:r>
    </w:p>
    <w:p w14:paraId="2AC62A39" w14:textId="77777777" w:rsidR="00C01018" w:rsidRDefault="00F74619">
      <w:pPr>
        <w:pStyle w:val="Normal1"/>
        <w:numPr>
          <w:ilvl w:val="0"/>
          <w:numId w:val="1"/>
        </w:numPr>
        <w:pBdr>
          <w:top w:val="nil"/>
          <w:left w:val="nil"/>
          <w:bottom w:val="nil"/>
          <w:right w:val="nil"/>
          <w:between w:val="nil"/>
        </w:pBdr>
        <w:spacing w:after="60"/>
        <w:ind w:left="400"/>
        <w:contextualSpacing/>
        <w:rPr>
          <w:rFonts w:ascii="Century Gothic" w:eastAsia="Century Gothic" w:hAnsi="Century Gothic" w:cs="Century Gothic"/>
          <w:color w:val="000000"/>
        </w:rPr>
      </w:pPr>
      <w:r>
        <w:rPr>
          <w:rFonts w:ascii="Century Gothic" w:eastAsia="Century Gothic" w:hAnsi="Century Gothic" w:cs="Century Gothic"/>
          <w:color w:val="000000"/>
        </w:rPr>
        <w:t xml:space="preserve">influence national and international public policy impacting libraries and their </w:t>
      </w:r>
      <w:r>
        <w:rPr>
          <w:rFonts w:ascii="Century Gothic" w:eastAsia="Century Gothic" w:hAnsi="Century Gothic" w:cs="Century Gothic"/>
          <w:color w:val="000000"/>
        </w:rPr>
        <w:tab/>
        <w:t>communities.</w:t>
      </w:r>
    </w:p>
    <w:p w14:paraId="0F4EA0EE" w14:textId="77777777" w:rsidR="00C01018" w:rsidRDefault="00F74619">
      <w:pPr>
        <w:pStyle w:val="Heading1"/>
        <w:keepNext/>
      </w:pPr>
      <w:r>
        <w:lastRenderedPageBreak/>
        <w:t xml:space="preserve">Roles and responsibilities of the board </w:t>
      </w:r>
    </w:p>
    <w:p w14:paraId="5680843B"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bookmarkStart w:id="2" w:name="_30j0zll" w:colFirst="0" w:colLast="0"/>
      <w:bookmarkEnd w:id="2"/>
      <w:r>
        <w:rPr>
          <w:rFonts w:ascii="Century Gothic" w:eastAsia="Century Gothic" w:hAnsi="Century Gothic" w:cs="Century Gothic"/>
          <w:color w:val="000000"/>
        </w:rPr>
        <w:t xml:space="preserve">The CFLA-FCAB Board is responsible for the strategic and professional direction of the Federation. It establishes strategic priorities and maintains oversight over the activities, finances and governance of the organization. </w:t>
      </w:r>
      <w:r>
        <w:rPr>
          <w:rFonts w:ascii="Century Gothic" w:eastAsia="Century Gothic" w:hAnsi="Century Gothic" w:cs="Century Gothic"/>
          <w:color w:val="000000"/>
        </w:rPr>
        <w:br/>
      </w:r>
      <w:r>
        <w:rPr>
          <w:rFonts w:ascii="Century Gothic" w:eastAsia="Century Gothic" w:hAnsi="Century Gothic" w:cs="Century Gothic"/>
          <w:color w:val="000000"/>
        </w:rPr>
        <w:br/>
        <w:t xml:space="preserve">Board members are expected to make themselves available for regular teleconference meetings (currently held monthly). Business will be conducted in between meetings by email and teleconference. Business is conducted in English so competence in English is necessary to enable participation. At this time CFLA-FCAB regrets that we cannot accommodate travel costs for attendance at our AGM.  </w:t>
      </w:r>
    </w:p>
    <w:p w14:paraId="1B5DA700" w14:textId="77777777" w:rsidR="00C01018" w:rsidRDefault="00F74619">
      <w:pPr>
        <w:pStyle w:val="Heading1"/>
      </w:pPr>
      <w:r>
        <w:t>Elections</w:t>
      </w:r>
    </w:p>
    <w:p w14:paraId="72DC5D20" w14:textId="77777777" w:rsidR="00C01018" w:rsidRDefault="00F74619">
      <w:pPr>
        <w:pStyle w:val="Normal1"/>
        <w:numPr>
          <w:ilvl w:val="0"/>
          <w:numId w:val="4"/>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At each Annual General Meeting (AGM) of Members where the election of Directors is required, the Members shall elect Directors to fill the required roles as outlined in Article 32. </w:t>
      </w:r>
    </w:p>
    <w:p w14:paraId="0AED8253" w14:textId="77777777" w:rsidR="00C01018" w:rsidRDefault="00F74619">
      <w:pPr>
        <w:pStyle w:val="Normal1"/>
        <w:numPr>
          <w:ilvl w:val="0"/>
          <w:numId w:val="4"/>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All Members shall be entitled to vote to elect a Director for each of the roles and no Member or subset of Members has the right to appoint a Director. </w:t>
      </w:r>
    </w:p>
    <w:p w14:paraId="54AD5AA1" w14:textId="77777777" w:rsidR="00C01018" w:rsidRDefault="00F74619">
      <w:pPr>
        <w:pStyle w:val="Normal1"/>
        <w:numPr>
          <w:ilvl w:val="0"/>
          <w:numId w:val="4"/>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Officers of the Corporation shall be appointed by resolution of the Board at the first meeting of the Board following the Meeting of the Members at which the Directors are elected. </w:t>
      </w:r>
    </w:p>
    <w:p w14:paraId="197AC056" w14:textId="77777777" w:rsidR="00C01018" w:rsidRDefault="00C01018">
      <w:pPr>
        <w:pStyle w:val="Normal1"/>
        <w:pBdr>
          <w:top w:val="nil"/>
          <w:left w:val="nil"/>
          <w:bottom w:val="nil"/>
          <w:right w:val="nil"/>
          <w:between w:val="nil"/>
        </w:pBdr>
        <w:spacing w:after="0"/>
        <w:ind w:left="720"/>
        <w:rPr>
          <w:rFonts w:ascii="Century Gothic" w:eastAsia="Century Gothic" w:hAnsi="Century Gothic" w:cs="Century Gothic"/>
        </w:rPr>
      </w:pPr>
    </w:p>
    <w:p w14:paraId="153161A9"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b/>
          <w:smallCaps/>
          <w:color w:val="A5300F"/>
          <w:sz w:val="32"/>
          <w:szCs w:val="32"/>
        </w:rPr>
        <w:t>CFLA-FCAB By-Law No. 1</w:t>
      </w:r>
      <w:r>
        <w:rPr>
          <w:rFonts w:ascii="Century Gothic" w:eastAsia="Century Gothic" w:hAnsi="Century Gothic" w:cs="Century Gothic"/>
          <w:b/>
          <w:smallCaps/>
          <w:color w:val="A5300F"/>
          <w:sz w:val="32"/>
          <w:szCs w:val="32"/>
          <w:vertAlign w:val="superscript"/>
        </w:rPr>
        <w:footnoteReference w:id="1"/>
      </w:r>
      <w:r>
        <w:rPr>
          <w:rFonts w:ascii="Century Gothic" w:eastAsia="Century Gothic" w:hAnsi="Century Gothic" w:cs="Century Gothic"/>
          <w:color w:val="000000"/>
        </w:rPr>
        <w:br/>
      </w:r>
    </w:p>
    <w:p w14:paraId="227C4FA3"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 xml:space="preserve">32. </w:t>
      </w:r>
      <w:r>
        <w:rPr>
          <w:rFonts w:ascii="Century Gothic" w:eastAsia="Century Gothic" w:hAnsi="Century Gothic" w:cs="Century Gothic"/>
          <w:b/>
          <w:color w:val="000000"/>
        </w:rPr>
        <w:t>Board Composition</w:t>
      </w:r>
      <w:r>
        <w:rPr>
          <w:rFonts w:ascii="Century Gothic" w:eastAsia="Century Gothic" w:hAnsi="Century Gothic" w:cs="Century Gothic"/>
          <w:color w:val="000000"/>
        </w:rPr>
        <w:t xml:space="preserve">. At each Annual Meeting of Members where the election of Directors is required, the Members shall elect Directors to fill the following roles: </w:t>
      </w:r>
    </w:p>
    <w:p w14:paraId="1607DF62"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32.1. Seven (7) Directors each representing a Multi-Sector Association that is a Member of the Corporation and which is located in one of the following geographic regions:</w:t>
      </w:r>
    </w:p>
    <w:p w14:paraId="47116ACC"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 British Columbia; </w:t>
      </w:r>
    </w:p>
    <w:p w14:paraId="023AF6CB"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(b) Alberta; </w:t>
      </w:r>
    </w:p>
    <w:p w14:paraId="2B1A85B1"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(c) Prairie Provinces (Saskatchewan and Manitoba); </w:t>
      </w:r>
    </w:p>
    <w:p w14:paraId="338796C5"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(d) Central Canada (Ontario); </w:t>
      </w:r>
    </w:p>
    <w:p w14:paraId="73AFC846"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(e) Quebec; </w:t>
      </w:r>
    </w:p>
    <w:p w14:paraId="39A314EC"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(f) Atlantic Canada (New Brunswick, Nova Scotia, Prince Edward Island and </w:t>
      </w:r>
    </w:p>
    <w:p w14:paraId="4066865D"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Newfoundland and Labrador); and </w:t>
      </w:r>
    </w:p>
    <w:p w14:paraId="383D7574"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(g) the Northern Territories (the Yukon, the Northwest Territories and Nunavut). </w:t>
      </w:r>
    </w:p>
    <w:p w14:paraId="28CFAA8D" w14:textId="77777777" w:rsidR="00C01018" w:rsidRDefault="00C01018">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p>
    <w:p w14:paraId="41CE9AAB" w14:textId="77777777" w:rsidR="00C01018" w:rsidRDefault="00F74619">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In order to serve as a Director pursuant to Article 32.1, an individual must: </w:t>
      </w:r>
    </w:p>
    <w:p w14:paraId="2E107BD9" w14:textId="77777777" w:rsidR="00C01018" w:rsidRDefault="00C01018">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p>
    <w:p w14:paraId="496BF29F" w14:textId="77777777" w:rsidR="00C01018" w:rsidRDefault="00F74619">
      <w:pPr>
        <w:pStyle w:val="Normal1"/>
        <w:numPr>
          <w:ilvl w:val="0"/>
          <w:numId w:val="3"/>
        </w:numPr>
        <w:pBdr>
          <w:top w:val="nil"/>
          <w:left w:val="nil"/>
          <w:bottom w:val="nil"/>
          <w:right w:val="nil"/>
          <w:between w:val="nil"/>
        </w:pBdr>
        <w:spacing w:after="0"/>
        <w:ind w:left="40"/>
        <w:rPr>
          <w:rFonts w:ascii="Century Gothic" w:eastAsia="Century Gothic" w:hAnsi="Century Gothic" w:cs="Century Gothic"/>
          <w:color w:val="000000"/>
        </w:rPr>
      </w:pPr>
      <w:r>
        <w:rPr>
          <w:rFonts w:ascii="Century Gothic" w:eastAsia="Century Gothic" w:hAnsi="Century Gothic" w:cs="Century Gothic"/>
          <w:color w:val="000000"/>
        </w:rPr>
        <w:t xml:space="preserve">(a) be a member of the board of a Multi-Sector Association from the region they             </w:t>
      </w:r>
      <w:r>
        <w:rPr>
          <w:rFonts w:ascii="Century Gothic" w:eastAsia="Century Gothic" w:hAnsi="Century Gothic" w:cs="Century Gothic"/>
          <w:color w:val="000000"/>
        </w:rPr>
        <w:tab/>
        <w:t xml:space="preserve">   represent; or </w:t>
      </w:r>
    </w:p>
    <w:p w14:paraId="4D479FD8" w14:textId="77777777" w:rsidR="00C01018" w:rsidRDefault="00F74619">
      <w:pPr>
        <w:pStyle w:val="Normal1"/>
        <w:numPr>
          <w:ilvl w:val="0"/>
          <w:numId w:val="3"/>
        </w:numPr>
        <w:pBdr>
          <w:top w:val="nil"/>
          <w:left w:val="nil"/>
          <w:bottom w:val="nil"/>
          <w:right w:val="nil"/>
          <w:between w:val="nil"/>
        </w:pBdr>
        <w:spacing w:after="0"/>
        <w:ind w:left="40"/>
        <w:rPr>
          <w:rFonts w:ascii="Century Gothic" w:eastAsia="Century Gothic" w:hAnsi="Century Gothic" w:cs="Century Gothic"/>
          <w:color w:val="000000"/>
        </w:rPr>
      </w:pPr>
      <w:r>
        <w:rPr>
          <w:rFonts w:ascii="Century Gothic" w:eastAsia="Century Gothic" w:hAnsi="Century Gothic" w:cs="Century Gothic"/>
          <w:color w:val="000000"/>
        </w:rPr>
        <w:t xml:space="preserve">(b) be the executive director of a Multi-Sector Association from the region the represent, or </w:t>
      </w:r>
    </w:p>
    <w:p w14:paraId="4FCBF264" w14:textId="77777777" w:rsidR="00C01018" w:rsidRDefault="00F74619">
      <w:pPr>
        <w:pStyle w:val="Normal1"/>
        <w:numPr>
          <w:ilvl w:val="0"/>
          <w:numId w:val="3"/>
        </w:numPr>
        <w:pBdr>
          <w:top w:val="nil"/>
          <w:left w:val="nil"/>
          <w:bottom w:val="nil"/>
          <w:right w:val="nil"/>
          <w:between w:val="nil"/>
        </w:pBdr>
        <w:spacing w:after="0"/>
        <w:ind w:left="40"/>
        <w:rPr>
          <w:rFonts w:ascii="Century Gothic" w:eastAsia="Century Gothic" w:hAnsi="Century Gothic" w:cs="Century Gothic"/>
          <w:color w:val="000000"/>
        </w:rPr>
      </w:pPr>
      <w:r>
        <w:rPr>
          <w:rFonts w:ascii="Century Gothic" w:eastAsia="Century Gothic" w:hAnsi="Century Gothic" w:cs="Century Gothic"/>
          <w:color w:val="000000"/>
        </w:rPr>
        <w:t xml:space="preserve">(c) meet such other criteria as the Board may determine. </w:t>
      </w:r>
    </w:p>
    <w:p w14:paraId="5E1EC6C2" w14:textId="77777777" w:rsidR="00C01018" w:rsidRDefault="00C01018">
      <w:pPr>
        <w:pStyle w:val="Normal1"/>
        <w:numPr>
          <w:ilvl w:val="0"/>
          <w:numId w:val="3"/>
        </w:numPr>
        <w:pBdr>
          <w:top w:val="nil"/>
          <w:left w:val="nil"/>
          <w:bottom w:val="nil"/>
          <w:right w:val="nil"/>
          <w:between w:val="nil"/>
        </w:pBdr>
        <w:spacing w:after="0"/>
        <w:rPr>
          <w:rFonts w:ascii="Century Gothic" w:eastAsia="Century Gothic" w:hAnsi="Century Gothic" w:cs="Century Gothic"/>
          <w:color w:val="000000"/>
        </w:rPr>
      </w:pPr>
    </w:p>
    <w:p w14:paraId="5DBBF7E9"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 xml:space="preserve">32.2. One (1) Director who is a board member, executive director or senior staff member of a francophone library association that is a Member of the Corporation, or who meets such other criteria as the Board may determine. </w:t>
      </w:r>
    </w:p>
    <w:p w14:paraId="0F229404"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 xml:space="preserve">32.3. One (1) Director representing CULC and who is a member of CULC’s executive committee or CULC’s executive director. </w:t>
      </w:r>
    </w:p>
    <w:p w14:paraId="3C952649"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 xml:space="preserve">32.4. One (1) Director representing CARL and who is a member of CARL’s board or CARL’s executive director. </w:t>
      </w:r>
    </w:p>
    <w:p w14:paraId="40EA8746"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 xml:space="preserve">32.5. One (1) Director who is of Canadian Indigenous Ancestry (First Nation, Métis, Inuit), and who is a member of a Member of the Corporation. </w:t>
      </w:r>
    </w:p>
    <w:p w14:paraId="00547096" w14:textId="77777777" w:rsidR="00C01018" w:rsidRDefault="00F74619">
      <w:pPr>
        <w:pStyle w:val="Normal1"/>
        <w:pBdr>
          <w:top w:val="nil"/>
          <w:left w:val="nil"/>
          <w:bottom w:val="nil"/>
          <w:right w:val="nil"/>
          <w:between w:val="nil"/>
        </w:pBdr>
        <w:spacing w:after="80"/>
        <w:rPr>
          <w:rFonts w:ascii="Century Gothic" w:eastAsia="Century Gothic" w:hAnsi="Century Gothic" w:cs="Century Gothic"/>
          <w:color w:val="000000"/>
        </w:rPr>
      </w:pPr>
      <w:r>
        <w:rPr>
          <w:rFonts w:ascii="Century Gothic" w:eastAsia="Century Gothic" w:hAnsi="Century Gothic" w:cs="Century Gothic"/>
          <w:color w:val="000000"/>
        </w:rPr>
        <w:t>For further certainty, all Members shall be entitled to vote to elect a Director for each of the preceding roles and no Member or subset of Members has the right to appoint a Director or vote as a subset of the membership to elect any of the foregoing Directors.</w:t>
      </w:r>
    </w:p>
    <w:p w14:paraId="426FCA0A" w14:textId="77777777" w:rsidR="00C01018" w:rsidRDefault="00F74619">
      <w:pPr>
        <w:pStyle w:val="Normal1"/>
        <w:pBdr>
          <w:top w:val="nil"/>
          <w:left w:val="nil"/>
          <w:bottom w:val="nil"/>
          <w:right w:val="nil"/>
          <w:between w:val="nil"/>
        </w:pBdr>
        <w:jc w:val="both"/>
        <w:rPr>
          <w:rFonts w:ascii="Century Gothic" w:eastAsia="Century Gothic" w:hAnsi="Century Gothic" w:cs="Century Gothic"/>
          <w:color w:val="000000"/>
        </w:rPr>
      </w:pPr>
      <w:r>
        <w:br w:type="page"/>
      </w:r>
    </w:p>
    <w:p w14:paraId="55A6A72B" w14:textId="77777777" w:rsidR="00C01018" w:rsidRDefault="00F74619">
      <w:pPr>
        <w:pStyle w:val="Heading1"/>
      </w:pPr>
      <w:r>
        <w:lastRenderedPageBreak/>
        <w:t>Information for Nominations</w:t>
      </w:r>
    </w:p>
    <w:p w14:paraId="7567F40F"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Please complete the information contained on this page and submit to Katherine McColgan (</w:t>
      </w:r>
      <w:hyperlink r:id="rId7">
        <w:r>
          <w:rPr>
            <w:rFonts w:ascii="Century Gothic" w:eastAsia="Century Gothic" w:hAnsi="Century Gothic" w:cs="Century Gothic"/>
            <w:color w:val="1155CC"/>
            <w:u w:val="single"/>
          </w:rPr>
          <w:t>kmccolgan@cfla-fcab.ca</w:t>
        </w:r>
      </w:hyperlink>
      <w:r>
        <w:rPr>
          <w:rFonts w:ascii="Century Gothic" w:eastAsia="Century Gothic" w:hAnsi="Century Gothic" w:cs="Century Gothic"/>
          <w:color w:val="000000"/>
        </w:rPr>
        <w:t xml:space="preserve">) by December 15, 2018.  </w:t>
      </w:r>
    </w:p>
    <w:p w14:paraId="300AE2AE" w14:textId="77777777" w:rsidR="00C01018" w:rsidRDefault="00C01018">
      <w:pPr>
        <w:pStyle w:val="Normal1"/>
        <w:pBdr>
          <w:top w:val="nil"/>
          <w:left w:val="nil"/>
          <w:bottom w:val="nil"/>
          <w:right w:val="nil"/>
          <w:between w:val="nil"/>
        </w:pBdr>
        <w:rPr>
          <w:rFonts w:ascii="Century Gothic" w:eastAsia="Century Gothic" w:hAnsi="Century Gothic" w:cs="Century Gothic"/>
          <w:color w:val="000000"/>
        </w:rPr>
      </w:pPr>
    </w:p>
    <w:p w14:paraId="2CA6F12C"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Name of Nominee</w:t>
      </w:r>
      <w:r>
        <w:rPr>
          <w:rFonts w:ascii="Century Gothic" w:eastAsia="Century Gothic" w:hAnsi="Century Gothic" w:cs="Century Gothic"/>
          <w:color w:val="000000"/>
        </w:rPr>
        <w:t xml:space="preserve">:  </w:t>
      </w:r>
    </w:p>
    <w:p w14:paraId="1B7EF529"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Member Association Name</w:t>
      </w:r>
      <w:r>
        <w:rPr>
          <w:rFonts w:ascii="Century Gothic" w:eastAsia="Century Gothic" w:hAnsi="Century Gothic" w:cs="Century Gothic"/>
          <w:color w:val="000000"/>
        </w:rPr>
        <w:t xml:space="preserve">:  </w:t>
      </w:r>
    </w:p>
    <w:p w14:paraId="708FE701" w14:textId="77777777" w:rsidR="00C01018" w:rsidRDefault="00F74619">
      <w:pPr>
        <w:pStyle w:val="Normal1"/>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Representing (indicate region, organization(s).</w:t>
      </w:r>
      <w:r>
        <w:rPr>
          <w:rFonts w:ascii="Century Gothic" w:eastAsia="Century Gothic" w:hAnsi="Century Gothic" w:cs="Century Gothic"/>
          <w:color w:val="000000"/>
        </w:rPr>
        <w:t xml:space="preserve">..):  </w:t>
      </w:r>
    </w:p>
    <w:p w14:paraId="5B9E0BA5" w14:textId="77777777" w:rsidR="00C01018" w:rsidRDefault="00F74619">
      <w:pPr>
        <w:pStyle w:val="Normal1"/>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Indicate if candidate is completing a 2 year term or beginning a 2 year term:</w:t>
      </w:r>
      <w:r>
        <w:rPr>
          <w:rFonts w:ascii="Century Gothic" w:eastAsia="Century Gothic" w:hAnsi="Century Gothic" w:cs="Century Gothic"/>
          <w:color w:val="000000"/>
        </w:rPr>
        <w:t xml:space="preserve">.   The term begins on January 30, 2019.   </w:t>
      </w:r>
    </w:p>
    <w:p w14:paraId="5931A390" w14:textId="77777777" w:rsidR="00C01018" w:rsidRDefault="00C01018">
      <w:pPr>
        <w:pStyle w:val="Normal1"/>
        <w:pBdr>
          <w:top w:val="nil"/>
          <w:left w:val="nil"/>
          <w:bottom w:val="nil"/>
          <w:right w:val="nil"/>
          <w:between w:val="nil"/>
        </w:pBdr>
        <w:spacing w:after="0"/>
        <w:rPr>
          <w:rFonts w:ascii="Century Gothic" w:eastAsia="Century Gothic" w:hAnsi="Century Gothic" w:cs="Century Gothic"/>
          <w:color w:val="000000"/>
        </w:rPr>
      </w:pPr>
    </w:p>
    <w:p w14:paraId="605CB75C" w14:textId="77777777" w:rsidR="00C01018" w:rsidRDefault="00F74619">
      <w:pPr>
        <w:pStyle w:val="Normal1"/>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Name of Person Certifying the Nomination: </w:t>
      </w:r>
    </w:p>
    <w:p w14:paraId="5FF31B69" w14:textId="77777777" w:rsidR="00C01018" w:rsidRDefault="00F74619">
      <w:pPr>
        <w:pStyle w:val="Normal1"/>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br/>
        <w:t>Position, Organization of Person Certifying Nomination:</w:t>
      </w:r>
    </w:p>
    <w:p w14:paraId="0C6F86EE" w14:textId="77777777" w:rsidR="00C01018" w:rsidRDefault="00C01018">
      <w:pPr>
        <w:pStyle w:val="Normal1"/>
        <w:pBdr>
          <w:top w:val="nil"/>
          <w:left w:val="nil"/>
          <w:bottom w:val="nil"/>
          <w:right w:val="nil"/>
          <w:between w:val="nil"/>
        </w:pBdr>
        <w:spacing w:after="0"/>
        <w:rPr>
          <w:rFonts w:ascii="Century Gothic" w:eastAsia="Century Gothic" w:hAnsi="Century Gothic" w:cs="Century Gothic"/>
          <w:color w:val="000000"/>
        </w:rPr>
      </w:pPr>
    </w:p>
    <w:p w14:paraId="2D980EA3" w14:textId="77777777" w:rsidR="00C01018" w:rsidRDefault="00F74619">
      <w:pPr>
        <w:pStyle w:val="Normal1"/>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Note: </w:t>
      </w:r>
      <w:r>
        <w:rPr>
          <w:rFonts w:ascii="Century Gothic" w:eastAsia="Century Gothic" w:hAnsi="Century Gothic" w:cs="Century Gothic"/>
          <w:color w:val="000000"/>
        </w:rPr>
        <w:t xml:space="preserve"> in cases where the nominee</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is representing a region, the Nominations Committee would appreciate additional certifiers.     </w:t>
      </w:r>
    </w:p>
    <w:sectPr w:rsidR="00C0101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8E40" w14:textId="77777777" w:rsidR="00E06676" w:rsidRDefault="00E06676">
      <w:pPr>
        <w:spacing w:after="0" w:line="240" w:lineRule="auto"/>
      </w:pPr>
      <w:r>
        <w:separator/>
      </w:r>
    </w:p>
  </w:endnote>
  <w:endnote w:type="continuationSeparator" w:id="0">
    <w:p w14:paraId="0099B202" w14:textId="77777777" w:rsidR="00E06676" w:rsidRDefault="00E0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uphemia">
    <w:altName w:val="Kefa"/>
    <w:charset w:val="00"/>
    <w:family w:val="swiss"/>
    <w:pitch w:val="variable"/>
    <w:sig w:usb0="8000006F" w:usb1="0000004A" w:usb2="00002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E3BC" w14:textId="77777777" w:rsidR="00924FB0" w:rsidRDefault="00924FB0">
    <w:pPr>
      <w:pStyle w:val="Normal1"/>
      <w:widowControl w:val="0"/>
      <w:pBdr>
        <w:top w:val="nil"/>
        <w:left w:val="nil"/>
        <w:bottom w:val="nil"/>
        <w:right w:val="nil"/>
        <w:between w:val="nil"/>
      </w:pBdr>
      <w:spacing w:after="0"/>
      <w:rPr>
        <w:color w:val="000000"/>
      </w:rPr>
    </w:pPr>
  </w:p>
  <w:tbl>
    <w:tblPr>
      <w:tblStyle w:val="a"/>
      <w:tblW w:w="9670" w:type="dxa"/>
      <w:jc w:val="center"/>
      <w:tblLayout w:type="fixed"/>
      <w:tblLook w:val="0400" w:firstRow="0" w:lastRow="0" w:firstColumn="0" w:lastColumn="0" w:noHBand="0" w:noVBand="1"/>
    </w:tblPr>
    <w:tblGrid>
      <w:gridCol w:w="8853"/>
      <w:gridCol w:w="817"/>
    </w:tblGrid>
    <w:tr w:rsidR="00924FB0" w14:paraId="73F36B4F" w14:textId="77777777">
      <w:trPr>
        <w:trHeight w:val="100"/>
        <w:jc w:val="center"/>
      </w:trPr>
      <w:tc>
        <w:tcPr>
          <w:tcW w:w="8853" w:type="dxa"/>
          <w:shd w:val="clear" w:color="auto" w:fill="A5300F"/>
          <w:tcMar>
            <w:top w:w="0" w:type="dxa"/>
            <w:bottom w:w="0" w:type="dxa"/>
          </w:tcMar>
        </w:tcPr>
        <w:p w14:paraId="2E4D84B4" w14:textId="77777777" w:rsidR="00924FB0" w:rsidRDefault="00924FB0">
          <w:pPr>
            <w:pStyle w:val="Normal1"/>
            <w:pBdr>
              <w:top w:val="nil"/>
              <w:left w:val="nil"/>
              <w:bottom w:val="nil"/>
              <w:right w:val="nil"/>
              <w:between w:val="nil"/>
            </w:pBdr>
            <w:tabs>
              <w:tab w:val="center" w:pos="4680"/>
              <w:tab w:val="right" w:pos="9360"/>
            </w:tabs>
            <w:spacing w:after="0" w:line="240" w:lineRule="auto"/>
            <w:rPr>
              <w:smallCaps/>
              <w:color w:val="000000"/>
              <w:sz w:val="18"/>
              <w:szCs w:val="18"/>
            </w:rPr>
          </w:pPr>
        </w:p>
      </w:tc>
      <w:tc>
        <w:tcPr>
          <w:tcW w:w="817" w:type="dxa"/>
          <w:shd w:val="clear" w:color="auto" w:fill="A5300F"/>
          <w:tcMar>
            <w:top w:w="0" w:type="dxa"/>
            <w:bottom w:w="0" w:type="dxa"/>
          </w:tcMar>
        </w:tcPr>
        <w:p w14:paraId="6EE8CC52" w14:textId="77777777" w:rsidR="00924FB0" w:rsidRDefault="00924FB0">
          <w:pPr>
            <w:pStyle w:val="Normal1"/>
            <w:pBdr>
              <w:top w:val="nil"/>
              <w:left w:val="nil"/>
              <w:bottom w:val="nil"/>
              <w:right w:val="nil"/>
              <w:between w:val="nil"/>
            </w:pBdr>
            <w:tabs>
              <w:tab w:val="center" w:pos="4680"/>
              <w:tab w:val="right" w:pos="9360"/>
            </w:tabs>
            <w:spacing w:after="0" w:line="240" w:lineRule="auto"/>
            <w:jc w:val="right"/>
            <w:rPr>
              <w:smallCaps/>
              <w:color w:val="000000"/>
              <w:sz w:val="18"/>
              <w:szCs w:val="18"/>
            </w:rPr>
          </w:pPr>
        </w:p>
      </w:tc>
    </w:tr>
    <w:tr w:rsidR="00924FB0" w14:paraId="00B09B9D" w14:textId="77777777">
      <w:trPr>
        <w:jc w:val="center"/>
      </w:trPr>
      <w:tc>
        <w:tcPr>
          <w:tcW w:w="8853" w:type="dxa"/>
          <w:shd w:val="clear" w:color="auto" w:fill="auto"/>
          <w:vAlign w:val="center"/>
        </w:tcPr>
        <w:p w14:paraId="5C68A9E9" w14:textId="77777777" w:rsidR="00924FB0" w:rsidRDefault="00924FB0">
          <w:pPr>
            <w:pStyle w:val="Normal1"/>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smallCaps/>
              <w:color w:val="808080"/>
              <w:sz w:val="18"/>
              <w:szCs w:val="18"/>
            </w:rPr>
          </w:pPr>
          <w:r>
            <w:rPr>
              <w:rFonts w:ascii="Century Gothic" w:eastAsia="Century Gothic" w:hAnsi="Century Gothic" w:cs="Century Gothic"/>
              <w:smallCaps/>
              <w:color w:val="808080"/>
              <w:sz w:val="18"/>
              <w:szCs w:val="18"/>
            </w:rPr>
            <w:t xml:space="preserve">CALL FOR NOMINATIONS </w:t>
          </w:r>
        </w:p>
      </w:tc>
      <w:tc>
        <w:tcPr>
          <w:tcW w:w="817" w:type="dxa"/>
          <w:shd w:val="clear" w:color="auto" w:fill="auto"/>
          <w:vAlign w:val="center"/>
        </w:tcPr>
        <w:p w14:paraId="364B455C" w14:textId="3F64E855" w:rsidR="00924FB0" w:rsidRDefault="00924FB0">
          <w:pPr>
            <w:pStyle w:val="Normal1"/>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smallCaps/>
              <w:color w:val="808080"/>
              <w:sz w:val="18"/>
              <w:szCs w:val="18"/>
            </w:rPr>
          </w:pPr>
          <w:r>
            <w:rPr>
              <w:rFonts w:ascii="Century Gothic" w:eastAsia="Century Gothic" w:hAnsi="Century Gothic" w:cs="Century Gothic"/>
              <w:smallCaps/>
              <w:color w:val="808080"/>
              <w:sz w:val="18"/>
              <w:szCs w:val="18"/>
            </w:rPr>
            <w:fldChar w:fldCharType="begin"/>
          </w:r>
          <w:r>
            <w:rPr>
              <w:rFonts w:ascii="Century Gothic" w:eastAsia="Century Gothic" w:hAnsi="Century Gothic" w:cs="Century Gothic"/>
              <w:smallCaps/>
              <w:color w:val="808080"/>
              <w:sz w:val="18"/>
              <w:szCs w:val="18"/>
            </w:rPr>
            <w:instrText>PAGE</w:instrText>
          </w:r>
          <w:r>
            <w:rPr>
              <w:rFonts w:ascii="Century Gothic" w:eastAsia="Century Gothic" w:hAnsi="Century Gothic" w:cs="Century Gothic"/>
              <w:smallCaps/>
              <w:color w:val="808080"/>
              <w:sz w:val="18"/>
              <w:szCs w:val="18"/>
            </w:rPr>
            <w:fldChar w:fldCharType="separate"/>
          </w:r>
          <w:r w:rsidR="003139B1">
            <w:rPr>
              <w:rFonts w:ascii="Century Gothic" w:eastAsia="Century Gothic" w:hAnsi="Century Gothic" w:cs="Century Gothic"/>
              <w:smallCaps/>
              <w:noProof/>
              <w:color w:val="808080"/>
              <w:sz w:val="18"/>
              <w:szCs w:val="18"/>
            </w:rPr>
            <w:t>2</w:t>
          </w:r>
          <w:r>
            <w:rPr>
              <w:rFonts w:ascii="Century Gothic" w:eastAsia="Century Gothic" w:hAnsi="Century Gothic" w:cs="Century Gothic"/>
              <w:smallCaps/>
              <w:color w:val="808080"/>
              <w:sz w:val="18"/>
              <w:szCs w:val="18"/>
            </w:rPr>
            <w:fldChar w:fldCharType="end"/>
          </w:r>
        </w:p>
      </w:tc>
    </w:tr>
  </w:tbl>
  <w:p w14:paraId="124E8A90" w14:textId="77777777" w:rsidR="00924FB0" w:rsidRDefault="00924FB0">
    <w:pPr>
      <w:pStyle w:val="Normal1"/>
      <w:pBdr>
        <w:top w:val="nil"/>
        <w:left w:val="nil"/>
        <w:bottom w:val="nil"/>
        <w:right w:val="nil"/>
        <w:between w:val="nil"/>
      </w:pBdr>
      <w:spacing w:after="54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6C0B" w14:textId="77777777" w:rsidR="00924FB0" w:rsidRDefault="00924FB0">
    <w:pPr>
      <w:pStyle w:val="Normal1"/>
      <w:widowControl w:val="0"/>
      <w:pBdr>
        <w:top w:val="nil"/>
        <w:left w:val="nil"/>
        <w:bottom w:val="nil"/>
        <w:right w:val="nil"/>
        <w:between w:val="nil"/>
      </w:pBdr>
      <w:spacing w:after="0"/>
      <w:rPr>
        <w:color w:val="000000"/>
      </w:rPr>
    </w:pPr>
  </w:p>
  <w:tbl>
    <w:tblPr>
      <w:tblStyle w:val="a0"/>
      <w:tblW w:w="9670" w:type="dxa"/>
      <w:jc w:val="center"/>
      <w:tblLayout w:type="fixed"/>
      <w:tblLook w:val="0400" w:firstRow="0" w:lastRow="0" w:firstColumn="0" w:lastColumn="0" w:noHBand="0" w:noVBand="1"/>
    </w:tblPr>
    <w:tblGrid>
      <w:gridCol w:w="8563"/>
      <w:gridCol w:w="1107"/>
    </w:tblGrid>
    <w:tr w:rsidR="00924FB0" w14:paraId="2739B225" w14:textId="77777777">
      <w:trPr>
        <w:trHeight w:val="100"/>
        <w:jc w:val="center"/>
      </w:trPr>
      <w:tc>
        <w:tcPr>
          <w:tcW w:w="8563" w:type="dxa"/>
          <w:shd w:val="clear" w:color="auto" w:fill="A5300F"/>
          <w:tcMar>
            <w:top w:w="0" w:type="dxa"/>
            <w:bottom w:w="0" w:type="dxa"/>
          </w:tcMar>
        </w:tcPr>
        <w:p w14:paraId="1081B372" w14:textId="77777777" w:rsidR="00924FB0" w:rsidRDefault="00924FB0">
          <w:pPr>
            <w:pStyle w:val="Normal1"/>
            <w:pBdr>
              <w:top w:val="nil"/>
              <w:left w:val="nil"/>
              <w:bottom w:val="nil"/>
              <w:right w:val="nil"/>
              <w:between w:val="nil"/>
            </w:pBdr>
            <w:tabs>
              <w:tab w:val="center" w:pos="4680"/>
              <w:tab w:val="right" w:pos="9360"/>
            </w:tabs>
            <w:spacing w:after="0" w:line="240" w:lineRule="auto"/>
            <w:rPr>
              <w:smallCaps/>
              <w:color w:val="EF5753"/>
              <w:sz w:val="18"/>
              <w:szCs w:val="18"/>
            </w:rPr>
          </w:pPr>
        </w:p>
      </w:tc>
      <w:tc>
        <w:tcPr>
          <w:tcW w:w="1107" w:type="dxa"/>
          <w:shd w:val="clear" w:color="auto" w:fill="EF5753"/>
          <w:tcMar>
            <w:top w:w="0" w:type="dxa"/>
            <w:bottom w:w="0" w:type="dxa"/>
          </w:tcMar>
        </w:tcPr>
        <w:p w14:paraId="5ACDE0E6" w14:textId="77777777" w:rsidR="00924FB0" w:rsidRDefault="00924FB0">
          <w:pPr>
            <w:pStyle w:val="Normal1"/>
            <w:pBdr>
              <w:top w:val="nil"/>
              <w:left w:val="nil"/>
              <w:bottom w:val="nil"/>
              <w:right w:val="nil"/>
              <w:between w:val="nil"/>
            </w:pBdr>
            <w:tabs>
              <w:tab w:val="center" w:pos="4680"/>
              <w:tab w:val="right" w:pos="9360"/>
            </w:tabs>
            <w:spacing w:after="0" w:line="240" w:lineRule="auto"/>
            <w:jc w:val="right"/>
            <w:rPr>
              <w:smallCaps/>
              <w:color w:val="000000"/>
              <w:sz w:val="18"/>
              <w:szCs w:val="18"/>
            </w:rPr>
          </w:pPr>
        </w:p>
      </w:tc>
    </w:tr>
  </w:tbl>
  <w:p w14:paraId="6B740011" w14:textId="77777777" w:rsidR="00924FB0" w:rsidRDefault="00924FB0">
    <w:pPr>
      <w:pStyle w:val="Normal1"/>
      <w:pBdr>
        <w:top w:val="nil"/>
        <w:left w:val="nil"/>
        <w:bottom w:val="nil"/>
        <w:right w:val="nil"/>
        <w:between w:val="nil"/>
      </w:pBdr>
      <w:tabs>
        <w:tab w:val="center" w:pos="4680"/>
        <w:tab w:val="right" w:pos="9360"/>
      </w:tabs>
      <w:spacing w:after="34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D3AE" w14:textId="77777777" w:rsidR="00E06676" w:rsidRDefault="00E06676">
      <w:pPr>
        <w:spacing w:after="0" w:line="240" w:lineRule="auto"/>
      </w:pPr>
      <w:r>
        <w:separator/>
      </w:r>
    </w:p>
  </w:footnote>
  <w:footnote w:type="continuationSeparator" w:id="0">
    <w:p w14:paraId="5B6F1757" w14:textId="77777777" w:rsidR="00E06676" w:rsidRDefault="00E06676">
      <w:pPr>
        <w:spacing w:after="0" w:line="240" w:lineRule="auto"/>
      </w:pPr>
      <w:r>
        <w:continuationSeparator/>
      </w:r>
    </w:p>
  </w:footnote>
  <w:footnote w:id="1">
    <w:p w14:paraId="586B33B8" w14:textId="77777777" w:rsidR="00924FB0" w:rsidRDefault="00924FB0">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http://cfla-fcab.ca/wp-content/uploads/2016/07/By-Law-No1.pdf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5439" w14:textId="77777777" w:rsidR="00924FB0" w:rsidRDefault="00924FB0">
    <w:pPr>
      <w:pStyle w:val="Normal1"/>
      <w:pBdr>
        <w:top w:val="nil"/>
        <w:left w:val="nil"/>
        <w:bottom w:val="nil"/>
        <w:right w:val="nil"/>
        <w:between w:val="nil"/>
      </w:pBdr>
      <w:tabs>
        <w:tab w:val="center" w:pos="4680"/>
        <w:tab w:val="right" w:pos="9360"/>
      </w:tabs>
      <w:spacing w:before="510" w:after="0" w:line="240" w:lineRule="auto"/>
      <w:rPr>
        <w:color w:val="000000"/>
      </w:rPr>
    </w:pPr>
    <w:r>
      <w:rPr>
        <w:noProof/>
        <w:lang w:eastAsia="en-CA"/>
      </w:rPr>
      <mc:AlternateContent>
        <mc:Choice Requires="wps">
          <w:drawing>
            <wp:anchor distT="0" distB="0" distL="118745" distR="118745" simplePos="0" relativeHeight="251658240" behindDoc="1" locked="0" layoutInCell="1" hidden="0" allowOverlap="1" wp14:anchorId="76390EB6" wp14:editId="05F66278">
              <wp:simplePos x="0" y="0"/>
              <wp:positionH relativeFrom="column">
                <wp:posOffset>4446</wp:posOffset>
              </wp:positionH>
              <wp:positionV relativeFrom="paragraph">
                <wp:posOffset>330200</wp:posOffset>
              </wp:positionV>
              <wp:extent cx="6003925" cy="225425"/>
              <wp:effectExtent l="0" t="0" r="0" b="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2348800" y="3672050"/>
                        <a:ext cx="5994400" cy="215900"/>
                      </a:xfrm>
                      <a:prstGeom prst="rect">
                        <a:avLst/>
                      </a:prstGeom>
                      <a:solidFill>
                        <a:srgbClr val="A52F0D"/>
                      </a:solidFill>
                      <a:ln>
                        <a:noFill/>
                      </a:ln>
                    </wps:spPr>
                    <wps:txbx>
                      <w:txbxContent>
                        <w:p w14:paraId="1759EA9E" w14:textId="77777777" w:rsidR="00924FB0" w:rsidRDefault="00924FB0">
                          <w:pPr>
                            <w:pStyle w:val="Normal1"/>
                            <w:spacing w:after="0" w:line="240" w:lineRule="auto"/>
                            <w:jc w:val="center"/>
                            <w:textDirection w:val="btLr"/>
                          </w:pPr>
                          <w:r>
                            <w:rPr>
                              <w:rFonts w:ascii="Century Gothic" w:eastAsia="Century Gothic" w:hAnsi="Century Gothic" w:cs="Century Gothic"/>
                              <w:smallCaps/>
                              <w:color w:val="FFFFFF"/>
                              <w:sz w:val="16"/>
                            </w:rPr>
                            <w:t>CANADIAN FEDERATION OF LIBRARY ASSOCIATIONS/FÉDÉRATION CANADIENNE DES ASSOCIATIONS DE BIBLIOTHÈQUES</w:t>
                          </w:r>
                        </w:p>
                      </w:txbxContent>
                    </wps:txbx>
                    <wps:bodyPr spcFirstLastPara="1" wrap="square" lIns="91425" tIns="45700" rIns="91425" bIns="45700" anchor="ctr" anchorCtr="0"/>
                  </wps:wsp>
                </a:graphicData>
              </a:graphic>
            </wp:anchor>
          </w:drawing>
        </mc:Choice>
        <mc:Fallback>
          <w:pict>
            <v:rect w14:anchorId="76390EB6" id="Rectangle 1" o:spid="_x0000_s1026" style="position:absolute;margin-left:.35pt;margin-top:26pt;width:472.75pt;height:17.75pt;z-index:-251658240;visibility:visible;mso-wrap-style:square;mso-wrap-distance-left:9.35pt;mso-wrap-distance-top:0;mso-wrap-distance-right:9.3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" fillcolor="#a52f0d" stroked="f">
              <v:textbox inset="2.53958mm,1.2694mm,2.53958mm,1.2694mm">
                <w:txbxContent>
                  <w:p w14:paraId="1759EA9E" w14:textId="77777777" w:rsidR="00924FB0" w:rsidRDefault="00924FB0">
                    <w:pPr>
                      <w:pStyle w:val="Normal1"/>
                      <w:spacing w:after="0" w:line="240" w:lineRule="auto"/>
                      <w:jc w:val="center"/>
                      <w:textDirection w:val="btLr"/>
                    </w:pPr>
                    <w:r>
                      <w:rPr>
                        <w:rFonts w:ascii="Century Gothic" w:eastAsia="Century Gothic" w:hAnsi="Century Gothic" w:cs="Century Gothic"/>
                        <w:smallCaps/>
                        <w:color w:val="FFFFFF"/>
                        <w:sz w:val="16"/>
                      </w:rPr>
                      <w:t>CANADIAN FEDERATION OF LIBRARY ASSOCIATIONS/FÉDÉRATION CANADIENNE DES ASSOCIATIONS DE BIBLIOTHÈQUES</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11B3" w14:textId="77777777" w:rsidR="00924FB0" w:rsidRDefault="00924FB0">
    <w:pPr>
      <w:pStyle w:val="Normal1"/>
      <w:pBdr>
        <w:top w:val="nil"/>
        <w:left w:val="nil"/>
        <w:bottom w:val="nil"/>
        <w:right w:val="nil"/>
        <w:between w:val="nil"/>
      </w:pBdr>
      <w:tabs>
        <w:tab w:val="center" w:pos="4680"/>
        <w:tab w:val="right" w:pos="9360"/>
      </w:tabs>
      <w:spacing w:after="0" w:line="240" w:lineRule="auto"/>
      <w:ind w:left="1440"/>
      <w:rPr>
        <w:rFonts w:ascii="Century Gothic" w:eastAsia="Century Gothic" w:hAnsi="Century Gothic" w:cs="Century Gothic"/>
        <w:color w:val="EF5753"/>
      </w:rPr>
    </w:pPr>
    <w:r>
      <w:rPr>
        <w:rFonts w:ascii="Century Gothic" w:eastAsia="Century Gothic" w:hAnsi="Century Gothic" w:cs="Century Gothic"/>
        <w:color w:val="EF5753"/>
      </w:rPr>
      <w:t>Canadian Federation of Library Associations</w:t>
    </w:r>
    <w:r>
      <w:rPr>
        <w:noProof/>
        <w:lang w:eastAsia="en-CA"/>
      </w:rPr>
      <w:drawing>
        <wp:anchor distT="0" distB="0" distL="114300" distR="114300" simplePos="0" relativeHeight="251659264" behindDoc="0" locked="0" layoutInCell="1" hidden="0" allowOverlap="1" wp14:anchorId="582C3CEE" wp14:editId="342A5E2A">
          <wp:simplePos x="0" y="0"/>
          <wp:positionH relativeFrom="column">
            <wp:posOffset>1272</wp:posOffset>
          </wp:positionH>
          <wp:positionV relativeFrom="paragraph">
            <wp:posOffset>-189864</wp:posOffset>
          </wp:positionV>
          <wp:extent cx="713740" cy="724535"/>
          <wp:effectExtent l="0" t="0" r="0" b="0"/>
          <wp:wrapSquare wrapText="right" distT="0" distB="0" distL="114300" distR="114300"/>
          <wp:docPr id="2" name="image2.png" descr="logo no white.png"/>
          <wp:cNvGraphicFramePr/>
          <a:graphic xmlns:a="http://schemas.openxmlformats.org/drawingml/2006/main">
            <a:graphicData uri="http://schemas.openxmlformats.org/drawingml/2006/picture">
              <pic:pic xmlns:pic="http://schemas.openxmlformats.org/drawingml/2006/picture">
                <pic:nvPicPr>
                  <pic:cNvPr id="0" name="image2.png" descr="logo no white.png"/>
                  <pic:cNvPicPr preferRelativeResize="0"/>
                </pic:nvPicPr>
                <pic:blipFill>
                  <a:blip r:embed="rId1"/>
                  <a:srcRect/>
                  <a:stretch>
                    <a:fillRect/>
                  </a:stretch>
                </pic:blipFill>
                <pic:spPr>
                  <a:xfrm>
                    <a:off x="0" y="0"/>
                    <a:ext cx="713740" cy="724535"/>
                  </a:xfrm>
                  <a:prstGeom prst="rect">
                    <a:avLst/>
                  </a:prstGeom>
                  <a:ln/>
                </pic:spPr>
              </pic:pic>
            </a:graphicData>
          </a:graphic>
        </wp:anchor>
      </w:drawing>
    </w:r>
  </w:p>
  <w:p w14:paraId="3802E22F" w14:textId="77777777" w:rsidR="00924FB0" w:rsidRDefault="00924FB0">
    <w:pPr>
      <w:pStyle w:val="Normal1"/>
      <w:pBdr>
        <w:top w:val="nil"/>
        <w:left w:val="nil"/>
        <w:bottom w:val="nil"/>
        <w:right w:val="nil"/>
        <w:between w:val="nil"/>
      </w:pBdr>
      <w:tabs>
        <w:tab w:val="center" w:pos="4680"/>
        <w:tab w:val="right" w:pos="9360"/>
      </w:tabs>
      <w:spacing w:after="0" w:line="240" w:lineRule="auto"/>
      <w:ind w:left="1440"/>
      <w:rPr>
        <w:rFonts w:ascii="Century Gothic" w:eastAsia="Century Gothic" w:hAnsi="Century Gothic" w:cs="Century Gothic"/>
        <w:color w:val="EF5753"/>
      </w:rPr>
    </w:pPr>
    <w:r>
      <w:rPr>
        <w:rFonts w:ascii="Century Gothic" w:eastAsia="Century Gothic" w:hAnsi="Century Gothic" w:cs="Century Gothic"/>
        <w:color w:val="EF5753"/>
      </w:rPr>
      <w:t>Fédération canadienne des associations de bibliothèques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0FD6"/>
    <w:multiLevelType w:val="multilevel"/>
    <w:tmpl w:val="67BE6FB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96E7EBF"/>
    <w:multiLevelType w:val="multilevel"/>
    <w:tmpl w:val="5852D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DD46C5"/>
    <w:multiLevelType w:val="multilevel"/>
    <w:tmpl w:val="739499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47426A4"/>
    <w:multiLevelType w:val="multilevel"/>
    <w:tmpl w:val="4D7E3EF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8"/>
    <w:rsid w:val="003139B1"/>
    <w:rsid w:val="00495AF7"/>
    <w:rsid w:val="00651A0B"/>
    <w:rsid w:val="00924FB0"/>
    <w:rsid w:val="00B22449"/>
    <w:rsid w:val="00C01018"/>
    <w:rsid w:val="00E06676"/>
    <w:rsid w:val="00F746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75D5D"/>
  <w15:docId w15:val="{49962BF8-40F6-42DD-8C22-1CE70A96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uphemia" w:eastAsia="Euphemia" w:hAnsi="Euphemia" w:cs="Euphemia"/>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pBdr>
        <w:top w:val="nil"/>
        <w:left w:val="nil"/>
        <w:bottom w:val="nil"/>
        <w:right w:val="nil"/>
        <w:between w:val="nil"/>
      </w:pBdr>
      <w:spacing w:before="300" w:after="40"/>
      <w:outlineLvl w:val="0"/>
    </w:pPr>
    <w:rPr>
      <w:rFonts w:ascii="Century Gothic" w:eastAsia="Century Gothic" w:hAnsi="Century Gothic" w:cs="Century Gothic"/>
      <w:b/>
      <w:smallCaps/>
      <w:color w:val="A5300F"/>
      <w:sz w:val="32"/>
      <w:szCs w:val="32"/>
    </w:rPr>
  </w:style>
  <w:style w:type="paragraph" w:styleId="Heading2">
    <w:name w:val="heading 2"/>
    <w:basedOn w:val="Normal1"/>
    <w:next w:val="Normal1"/>
    <w:pPr>
      <w:pBdr>
        <w:top w:val="nil"/>
        <w:left w:val="nil"/>
        <w:bottom w:val="nil"/>
        <w:right w:val="nil"/>
        <w:between w:val="nil"/>
      </w:pBdr>
      <w:spacing w:before="240" w:after="40"/>
      <w:outlineLvl w:val="1"/>
    </w:pPr>
    <w:rPr>
      <w:rFonts w:ascii="Century Gothic" w:eastAsia="Century Gothic" w:hAnsi="Century Gothic" w:cs="Century Gothic"/>
      <w:b/>
      <w:smallCaps/>
      <w:color w:val="000000"/>
      <w:sz w:val="28"/>
      <w:szCs w:val="28"/>
    </w:rPr>
  </w:style>
  <w:style w:type="paragraph" w:styleId="Heading3">
    <w:name w:val="heading 3"/>
    <w:basedOn w:val="Normal1"/>
    <w:next w:val="Normal1"/>
    <w:pPr>
      <w:pBdr>
        <w:top w:val="nil"/>
        <w:left w:val="nil"/>
        <w:bottom w:val="nil"/>
        <w:right w:val="nil"/>
        <w:between w:val="nil"/>
      </w:pBdr>
      <w:spacing w:after="0"/>
      <w:outlineLvl w:val="2"/>
    </w:pPr>
    <w:rPr>
      <w:smallCaps/>
      <w:color w:val="000000"/>
      <w:sz w:val="24"/>
      <w:szCs w:val="24"/>
    </w:rPr>
  </w:style>
  <w:style w:type="paragraph" w:styleId="Heading4">
    <w:name w:val="heading 4"/>
    <w:basedOn w:val="Normal1"/>
    <w:next w:val="Normal1"/>
    <w:pPr>
      <w:pBdr>
        <w:top w:val="nil"/>
        <w:left w:val="nil"/>
        <w:bottom w:val="nil"/>
        <w:right w:val="nil"/>
        <w:between w:val="nil"/>
      </w:pBdr>
      <w:spacing w:before="240" w:after="0"/>
      <w:outlineLvl w:val="3"/>
    </w:pPr>
    <w:rPr>
      <w:smallCaps/>
      <w:color w:val="000000"/>
    </w:rPr>
  </w:style>
  <w:style w:type="paragraph" w:styleId="Heading5">
    <w:name w:val="heading 5"/>
    <w:basedOn w:val="Normal1"/>
    <w:next w:val="Normal1"/>
    <w:pPr>
      <w:pBdr>
        <w:top w:val="nil"/>
        <w:left w:val="nil"/>
        <w:bottom w:val="nil"/>
        <w:right w:val="nil"/>
        <w:between w:val="nil"/>
      </w:pBdr>
      <w:spacing w:before="200" w:after="0"/>
      <w:outlineLvl w:val="4"/>
    </w:pPr>
    <w:rPr>
      <w:smallCaps/>
      <w:color w:val="9F4110"/>
    </w:rPr>
  </w:style>
  <w:style w:type="paragraph" w:styleId="Heading6">
    <w:name w:val="heading 6"/>
    <w:basedOn w:val="Normal1"/>
    <w:next w:val="Normal1"/>
    <w:pPr>
      <w:pBdr>
        <w:top w:val="nil"/>
        <w:left w:val="nil"/>
        <w:bottom w:val="nil"/>
        <w:right w:val="nil"/>
        <w:between w:val="nil"/>
      </w:pBdr>
      <w:spacing w:after="0"/>
      <w:outlineLvl w:val="5"/>
    </w:pPr>
    <w:rPr>
      <w:smallCaps/>
      <w:color w:val="D558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single" w:sz="12" w:space="1" w:color="D55816"/>
        <w:left w:val="nil"/>
        <w:bottom w:val="nil"/>
        <w:right w:val="nil"/>
        <w:between w:val="nil"/>
      </w:pBdr>
      <w:spacing w:line="240" w:lineRule="auto"/>
      <w:jc w:val="right"/>
    </w:pPr>
    <w:rPr>
      <w:rFonts w:ascii="Century Gothic" w:eastAsia="Century Gothic" w:hAnsi="Century Gothic" w:cs="Century Gothic"/>
      <w:smallCaps/>
      <w:color w:val="000000"/>
      <w:sz w:val="48"/>
      <w:szCs w:val="48"/>
    </w:rPr>
  </w:style>
  <w:style w:type="paragraph" w:styleId="Subtitle">
    <w:name w:val="Subtitle"/>
    <w:basedOn w:val="Normal1"/>
    <w:next w:val="Normal1"/>
    <w:pPr>
      <w:pBdr>
        <w:top w:val="nil"/>
        <w:left w:val="nil"/>
        <w:bottom w:val="nil"/>
        <w:right w:val="nil"/>
        <w:between w:val="nil"/>
      </w:pBdr>
      <w:spacing w:after="720" w:line="240" w:lineRule="auto"/>
      <w:jc w:val="right"/>
    </w:pPr>
    <w:rPr>
      <w:rFonts w:ascii="Century Gothic" w:eastAsia="Century Gothic" w:hAnsi="Century Gothic" w:cs="Century Gothic"/>
      <w:color w:val="000000"/>
    </w:rPr>
  </w:style>
  <w:style w:type="table" w:customStyle="1" w:styleId="a">
    <w:basedOn w:val="TableNormal"/>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ccolgan@cfla-fca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Canadian Association of Research Libraries</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Abram</dc:creator>
  <cp:lastModifiedBy>Stephen Abram</cp:lastModifiedBy>
  <cp:revision>2</cp:revision>
  <dcterms:created xsi:type="dcterms:W3CDTF">2018-11-28T20:20:00Z</dcterms:created>
  <dcterms:modified xsi:type="dcterms:W3CDTF">2018-11-28T20:20:00Z</dcterms:modified>
</cp:coreProperties>
</file>